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C873" w14:textId="40D8B748" w:rsidR="008700C4" w:rsidRDefault="00B72F17" w:rsidP="00B72F17">
      <w:pPr>
        <w:pStyle w:val="Title"/>
        <w:jc w:val="center"/>
        <w:rPr>
          <w:sz w:val="36"/>
          <w:szCs w:val="36"/>
        </w:rPr>
      </w:pPr>
      <w:r w:rsidRPr="00B72F17">
        <w:rPr>
          <w:sz w:val="36"/>
          <w:szCs w:val="36"/>
        </w:rPr>
        <w:t>Engineers Comments Regarding Surface Water Drainage</w:t>
      </w:r>
    </w:p>
    <w:p w14:paraId="54FC286F" w14:textId="68A81E03" w:rsidR="00B72F17" w:rsidRPr="00B72F17" w:rsidRDefault="00B72F17" w:rsidP="00B72F17">
      <w:pPr>
        <w:rPr>
          <w:rFonts w:cs="Arial"/>
        </w:rPr>
      </w:pPr>
    </w:p>
    <w:tbl>
      <w:tblPr>
        <w:tblW w:w="9975" w:type="dxa"/>
        <w:tblLook w:val="04A0" w:firstRow="1" w:lastRow="0" w:firstColumn="1" w:lastColumn="0" w:noHBand="0" w:noVBand="1"/>
      </w:tblPr>
      <w:tblGrid>
        <w:gridCol w:w="2547"/>
        <w:gridCol w:w="142"/>
        <w:gridCol w:w="2358"/>
        <w:gridCol w:w="2319"/>
        <w:gridCol w:w="142"/>
        <w:gridCol w:w="2467"/>
      </w:tblGrid>
      <w:tr w:rsidR="00B72F17" w:rsidRPr="00B72F17" w14:paraId="2EE27003" w14:textId="77777777" w:rsidTr="00D02430">
        <w:trPr>
          <w:trHeight w:val="288"/>
        </w:trPr>
        <w:tc>
          <w:tcPr>
            <w:tcW w:w="268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5A9B7149" w14:textId="77777777" w:rsidR="00B72F17" w:rsidRPr="00D02430" w:rsidRDefault="00B72F17" w:rsidP="00B72F17">
            <w:pPr>
              <w:rPr>
                <w:rFonts w:eastAsia="Times New Roman" w:cs="Arial"/>
                <w:b/>
                <w:bCs/>
                <w:color w:val="000000"/>
                <w:sz w:val="22"/>
                <w:lang w:eastAsia="en-GB"/>
              </w:rPr>
            </w:pPr>
            <w:bookmarkStart w:id="0" w:name="_Hlk160091876"/>
            <w:r w:rsidRPr="00D02430">
              <w:rPr>
                <w:rFonts w:eastAsia="Times New Roman" w:cs="Arial"/>
                <w:b/>
                <w:bCs/>
                <w:color w:val="000000"/>
                <w:sz w:val="22"/>
                <w:lang w:eastAsia="en-GB"/>
              </w:rPr>
              <w:t>Application Reference:</w:t>
            </w:r>
          </w:p>
        </w:tc>
        <w:tc>
          <w:tcPr>
            <w:tcW w:w="2358" w:type="dxa"/>
            <w:tcBorders>
              <w:top w:val="single" w:sz="4" w:space="0" w:color="auto"/>
              <w:left w:val="nil"/>
              <w:bottom w:val="single" w:sz="4" w:space="0" w:color="auto"/>
              <w:right w:val="single" w:sz="4" w:space="0" w:color="auto"/>
            </w:tcBorders>
            <w:vAlign w:val="bottom"/>
          </w:tcPr>
          <w:p w14:paraId="1855DD21" w14:textId="2FC82C85" w:rsidR="00B72F17" w:rsidRPr="00B72F17" w:rsidRDefault="00F71882" w:rsidP="00B72F17">
            <w:pPr>
              <w:rPr>
                <w:rFonts w:eastAsia="Times New Roman" w:cs="Arial"/>
                <w:color w:val="000000"/>
                <w:sz w:val="22"/>
                <w:lang w:eastAsia="en-GB"/>
              </w:rPr>
            </w:pPr>
            <w:r>
              <w:rPr>
                <w:rFonts w:eastAsia="Times New Roman" w:cs="Arial"/>
                <w:color w:val="000000"/>
                <w:sz w:val="22"/>
                <w:lang w:eastAsia="en-GB"/>
              </w:rPr>
              <w:t>Y/32</w:t>
            </w:r>
            <w:r w:rsidR="00EC2D06" w:rsidRPr="00EC2D06">
              <w:rPr>
                <w:rFonts w:eastAsia="Times New Roman" w:cs="Arial"/>
                <w:color w:val="000000"/>
                <w:sz w:val="22"/>
                <w:lang w:eastAsia="en-GB"/>
              </w:rPr>
              <w:t>/25/PL</w:t>
            </w:r>
          </w:p>
        </w:tc>
        <w:tc>
          <w:tcPr>
            <w:tcW w:w="2461" w:type="dxa"/>
            <w:gridSpan w:val="2"/>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31110C23" w14:textId="77777777" w:rsidR="00B72F17" w:rsidRPr="00D02430" w:rsidRDefault="00B72F17" w:rsidP="00B72F17">
            <w:pPr>
              <w:rPr>
                <w:rFonts w:eastAsia="Times New Roman" w:cs="Arial"/>
                <w:b/>
                <w:bCs/>
                <w:color w:val="000000"/>
                <w:sz w:val="22"/>
                <w:lang w:eastAsia="en-GB"/>
              </w:rPr>
            </w:pPr>
            <w:r w:rsidRPr="00D02430">
              <w:rPr>
                <w:rFonts w:eastAsia="Times New Roman" w:cs="Arial"/>
                <w:b/>
                <w:bCs/>
                <w:color w:val="000000"/>
                <w:sz w:val="22"/>
                <w:lang w:eastAsia="en-GB"/>
              </w:rPr>
              <w:t>Reviewer Reference:</w:t>
            </w:r>
          </w:p>
        </w:tc>
        <w:tc>
          <w:tcPr>
            <w:tcW w:w="2467" w:type="dxa"/>
            <w:tcBorders>
              <w:top w:val="single" w:sz="4" w:space="0" w:color="auto"/>
              <w:left w:val="nil"/>
              <w:bottom w:val="single" w:sz="4" w:space="0" w:color="auto"/>
              <w:right w:val="single" w:sz="4" w:space="0" w:color="auto"/>
            </w:tcBorders>
            <w:vAlign w:val="bottom"/>
          </w:tcPr>
          <w:p w14:paraId="760B69B0" w14:textId="4DB58837" w:rsidR="00B72F17" w:rsidRPr="00B72F17" w:rsidRDefault="003F7F54" w:rsidP="00B72F17">
            <w:pPr>
              <w:rPr>
                <w:rFonts w:eastAsia="Times New Roman" w:cs="Arial"/>
                <w:color w:val="000000"/>
                <w:sz w:val="22"/>
                <w:lang w:eastAsia="en-GB"/>
              </w:rPr>
            </w:pPr>
            <w:r>
              <w:rPr>
                <w:rFonts w:eastAsia="Times New Roman" w:cs="Arial"/>
                <w:color w:val="000000"/>
                <w:sz w:val="22"/>
                <w:lang w:eastAsia="en-GB"/>
              </w:rPr>
              <w:t>ADC/</w:t>
            </w:r>
            <w:r w:rsidR="00F71882">
              <w:rPr>
                <w:rFonts w:eastAsia="Times New Roman" w:cs="Arial"/>
                <w:color w:val="000000"/>
                <w:sz w:val="22"/>
                <w:lang w:eastAsia="en-GB"/>
              </w:rPr>
              <w:t>PC</w:t>
            </w:r>
          </w:p>
        </w:tc>
      </w:tr>
      <w:tr w:rsidR="00B72F17" w:rsidRPr="00B72F17" w14:paraId="074DAB09" w14:textId="77777777" w:rsidTr="00D02430">
        <w:trPr>
          <w:trHeight w:val="288"/>
        </w:trPr>
        <w:tc>
          <w:tcPr>
            <w:tcW w:w="2689" w:type="dxa"/>
            <w:gridSpan w:val="2"/>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3FEFEC4C" w14:textId="5E96DA06" w:rsidR="00B72F17" w:rsidRPr="00D02430" w:rsidRDefault="00275865" w:rsidP="00B72F17">
            <w:pPr>
              <w:rPr>
                <w:rFonts w:eastAsia="Times New Roman" w:cs="Arial"/>
                <w:b/>
                <w:bCs/>
                <w:color w:val="000000"/>
                <w:sz w:val="22"/>
                <w:lang w:eastAsia="en-GB"/>
              </w:rPr>
            </w:pPr>
            <w:r w:rsidRPr="00D02430">
              <w:rPr>
                <w:rFonts w:eastAsia="Times New Roman" w:cs="Arial"/>
                <w:b/>
                <w:bCs/>
                <w:color w:val="000000"/>
                <w:sz w:val="22"/>
                <w:lang w:eastAsia="en-GB"/>
              </w:rPr>
              <w:t xml:space="preserve">Planning Officer: </w:t>
            </w:r>
          </w:p>
        </w:tc>
        <w:tc>
          <w:tcPr>
            <w:tcW w:w="2358" w:type="dxa"/>
            <w:tcBorders>
              <w:top w:val="nil"/>
              <w:left w:val="nil"/>
              <w:bottom w:val="single" w:sz="4" w:space="0" w:color="auto"/>
              <w:right w:val="single" w:sz="4" w:space="0" w:color="auto"/>
            </w:tcBorders>
            <w:vAlign w:val="bottom"/>
          </w:tcPr>
          <w:p w14:paraId="7248E4D7" w14:textId="47BF603D" w:rsidR="00B72F17" w:rsidRPr="00B72F17" w:rsidRDefault="00F71882" w:rsidP="00B72F17">
            <w:pPr>
              <w:rPr>
                <w:rFonts w:eastAsia="Times New Roman" w:cs="Arial"/>
                <w:color w:val="000000"/>
                <w:sz w:val="22"/>
                <w:lang w:eastAsia="en-GB"/>
              </w:rPr>
            </w:pPr>
            <w:r>
              <w:rPr>
                <w:rFonts w:eastAsia="Times New Roman" w:cs="Arial"/>
                <w:color w:val="000000"/>
                <w:sz w:val="22"/>
                <w:lang w:eastAsia="en-GB"/>
              </w:rPr>
              <w:t>Simon Davis</w:t>
            </w:r>
          </w:p>
        </w:tc>
        <w:tc>
          <w:tcPr>
            <w:tcW w:w="2461" w:type="dxa"/>
            <w:gridSpan w:val="2"/>
            <w:tcBorders>
              <w:top w:val="nil"/>
              <w:left w:val="nil"/>
              <w:bottom w:val="single" w:sz="4" w:space="0" w:color="auto"/>
              <w:right w:val="single" w:sz="4" w:space="0" w:color="auto"/>
            </w:tcBorders>
            <w:shd w:val="clear" w:color="auto" w:fill="8DB3E2" w:themeFill="text2" w:themeFillTint="66"/>
            <w:noWrap/>
            <w:vAlign w:val="bottom"/>
            <w:hideMark/>
          </w:tcPr>
          <w:p w14:paraId="71800603" w14:textId="77777777" w:rsidR="00B72F17" w:rsidRPr="00D02430" w:rsidRDefault="00B72F17" w:rsidP="00B72F17">
            <w:pPr>
              <w:rPr>
                <w:rFonts w:eastAsia="Times New Roman" w:cs="Arial"/>
                <w:b/>
                <w:bCs/>
                <w:color w:val="000000"/>
                <w:sz w:val="22"/>
                <w:lang w:eastAsia="en-GB"/>
              </w:rPr>
            </w:pPr>
            <w:r w:rsidRPr="00D02430">
              <w:rPr>
                <w:rFonts w:eastAsia="Times New Roman" w:cs="Arial"/>
                <w:b/>
                <w:bCs/>
                <w:color w:val="000000"/>
                <w:sz w:val="22"/>
                <w:lang w:eastAsia="en-GB"/>
              </w:rPr>
              <w:t>Date of Review:</w:t>
            </w:r>
          </w:p>
        </w:tc>
        <w:tc>
          <w:tcPr>
            <w:tcW w:w="2467" w:type="dxa"/>
            <w:tcBorders>
              <w:top w:val="nil"/>
              <w:left w:val="nil"/>
              <w:bottom w:val="single" w:sz="4" w:space="0" w:color="auto"/>
              <w:right w:val="single" w:sz="4" w:space="0" w:color="auto"/>
            </w:tcBorders>
            <w:vAlign w:val="bottom"/>
          </w:tcPr>
          <w:p w14:paraId="57738F4F" w14:textId="337280FD" w:rsidR="00B72F17" w:rsidRPr="00B72F17" w:rsidRDefault="00F71882" w:rsidP="00B72F17">
            <w:pPr>
              <w:rPr>
                <w:rFonts w:eastAsia="Times New Roman" w:cs="Arial"/>
                <w:color w:val="000000"/>
                <w:sz w:val="22"/>
                <w:lang w:eastAsia="en-GB"/>
              </w:rPr>
            </w:pPr>
            <w:r>
              <w:rPr>
                <w:rFonts w:eastAsia="Times New Roman" w:cs="Arial"/>
                <w:color w:val="000000"/>
                <w:sz w:val="22"/>
                <w:lang w:eastAsia="en-GB"/>
              </w:rPr>
              <w:t>20</w:t>
            </w:r>
            <w:r w:rsidR="003F7F54">
              <w:rPr>
                <w:rFonts w:eastAsia="Times New Roman" w:cs="Arial"/>
                <w:color w:val="000000"/>
                <w:sz w:val="22"/>
                <w:lang w:eastAsia="en-GB"/>
              </w:rPr>
              <w:t>/08/2025</w:t>
            </w:r>
          </w:p>
        </w:tc>
      </w:tr>
      <w:tr w:rsidR="00B72F17" w:rsidRPr="00B72F17" w14:paraId="2F029193" w14:textId="77777777" w:rsidTr="008061EA">
        <w:trPr>
          <w:trHeight w:val="288"/>
        </w:trPr>
        <w:tc>
          <w:tcPr>
            <w:tcW w:w="2689" w:type="dxa"/>
            <w:gridSpan w:val="2"/>
            <w:tcBorders>
              <w:top w:val="nil"/>
              <w:left w:val="single" w:sz="4" w:space="0" w:color="auto"/>
              <w:bottom w:val="single" w:sz="4" w:space="0" w:color="auto"/>
              <w:right w:val="single" w:sz="4" w:space="0" w:color="auto"/>
            </w:tcBorders>
            <w:shd w:val="clear" w:color="auto" w:fill="8DB3E2" w:themeFill="text2" w:themeFillTint="66"/>
            <w:noWrap/>
            <w:hideMark/>
          </w:tcPr>
          <w:p w14:paraId="49A729DF" w14:textId="6C0FC57A" w:rsidR="00B72F17" w:rsidRPr="00D02430" w:rsidRDefault="00275865" w:rsidP="00B72F17">
            <w:pPr>
              <w:rPr>
                <w:rFonts w:eastAsia="Times New Roman" w:cs="Arial"/>
                <w:b/>
                <w:bCs/>
                <w:color w:val="000000"/>
                <w:sz w:val="22"/>
                <w:lang w:eastAsia="en-GB"/>
              </w:rPr>
            </w:pPr>
            <w:r w:rsidRPr="00D02430">
              <w:rPr>
                <w:rFonts w:eastAsia="Times New Roman" w:cs="Arial"/>
                <w:b/>
                <w:bCs/>
                <w:color w:val="000000"/>
                <w:sz w:val="22"/>
                <w:lang w:eastAsia="en-GB"/>
              </w:rPr>
              <w:t>Site Name:</w:t>
            </w:r>
          </w:p>
        </w:tc>
        <w:tc>
          <w:tcPr>
            <w:tcW w:w="7286" w:type="dxa"/>
            <w:gridSpan w:val="4"/>
            <w:tcBorders>
              <w:top w:val="single" w:sz="4" w:space="0" w:color="auto"/>
              <w:left w:val="nil"/>
              <w:bottom w:val="single" w:sz="4" w:space="0" w:color="auto"/>
              <w:right w:val="single" w:sz="4" w:space="0" w:color="auto"/>
            </w:tcBorders>
            <w:vAlign w:val="bottom"/>
          </w:tcPr>
          <w:p w14:paraId="2CFE334B" w14:textId="4CCADDCF" w:rsidR="00B72F17" w:rsidRPr="00B72F17" w:rsidRDefault="00F71882" w:rsidP="006C716C">
            <w:pPr>
              <w:rPr>
                <w:rFonts w:eastAsia="Times New Roman" w:cs="Arial"/>
                <w:color w:val="000000"/>
                <w:sz w:val="22"/>
                <w:lang w:eastAsia="en-GB"/>
              </w:rPr>
            </w:pPr>
            <w:r>
              <w:rPr>
                <w:rFonts w:cs="Arial"/>
              </w:rPr>
              <w:t>Land West of Bilsham Road Yapton BN18 0LA</w:t>
            </w:r>
          </w:p>
        </w:tc>
      </w:tr>
      <w:tr w:rsidR="00275865" w:rsidRPr="00B72F17" w14:paraId="41A6CC84" w14:textId="77777777" w:rsidTr="006C716C">
        <w:trPr>
          <w:trHeight w:val="288"/>
        </w:trPr>
        <w:tc>
          <w:tcPr>
            <w:tcW w:w="2689" w:type="dxa"/>
            <w:gridSpan w:val="2"/>
            <w:tcBorders>
              <w:top w:val="nil"/>
              <w:left w:val="single" w:sz="4" w:space="0" w:color="auto"/>
              <w:bottom w:val="single" w:sz="4" w:space="0" w:color="auto"/>
              <w:right w:val="single" w:sz="4" w:space="0" w:color="auto"/>
            </w:tcBorders>
            <w:shd w:val="clear" w:color="auto" w:fill="8DB3E2" w:themeFill="text2" w:themeFillTint="66"/>
            <w:noWrap/>
          </w:tcPr>
          <w:p w14:paraId="3E5CEFB3" w14:textId="7CE9F4E9" w:rsidR="00275865" w:rsidRPr="00D02430" w:rsidRDefault="00275865" w:rsidP="00B72F17">
            <w:pPr>
              <w:rPr>
                <w:rFonts w:eastAsia="Times New Roman" w:cs="Arial"/>
                <w:b/>
                <w:bCs/>
                <w:color w:val="000000"/>
                <w:sz w:val="22"/>
                <w:lang w:eastAsia="en-GB"/>
              </w:rPr>
            </w:pPr>
            <w:r w:rsidRPr="00D02430">
              <w:rPr>
                <w:rFonts w:eastAsia="Times New Roman" w:cs="Arial"/>
                <w:b/>
                <w:bCs/>
                <w:color w:val="000000"/>
                <w:sz w:val="22"/>
                <w:lang w:eastAsia="en-GB"/>
              </w:rPr>
              <w:t xml:space="preserve">Application Description: </w:t>
            </w:r>
          </w:p>
        </w:tc>
        <w:tc>
          <w:tcPr>
            <w:tcW w:w="7286" w:type="dxa"/>
            <w:gridSpan w:val="4"/>
            <w:tcBorders>
              <w:top w:val="single" w:sz="4" w:space="0" w:color="auto"/>
              <w:left w:val="nil"/>
              <w:bottom w:val="single" w:sz="4" w:space="0" w:color="auto"/>
              <w:right w:val="single" w:sz="4" w:space="0" w:color="auto"/>
            </w:tcBorders>
          </w:tcPr>
          <w:p w14:paraId="0E64874A" w14:textId="6B471281" w:rsidR="00275865" w:rsidRPr="00B72F17" w:rsidRDefault="00F71882" w:rsidP="00CC60CC">
            <w:pPr>
              <w:rPr>
                <w:rFonts w:eastAsia="Times New Roman" w:cs="Arial"/>
                <w:color w:val="000000"/>
                <w:sz w:val="22"/>
                <w:lang w:eastAsia="en-GB"/>
              </w:rPr>
            </w:pPr>
            <w:r>
              <w:rPr>
                <w:rFonts w:cs="Arial"/>
              </w:rPr>
              <w:t>Erection of 170 No residential dwellings (30% affordable), parking spaces, internal site roads, public open space, childrens play space, pumping station, surface water drainage features, landscaping and associated works. This application is a Departure from the Development Plan and is in CIL Zone 3 and is CIL Liable as new dwellings.</w:t>
            </w:r>
          </w:p>
        </w:tc>
      </w:tr>
      <w:tr w:rsidR="00CC60CC" w:rsidRPr="00B72F17" w14:paraId="2DA742B9" w14:textId="77777777" w:rsidTr="00D02430">
        <w:trPr>
          <w:trHeight w:val="288"/>
        </w:trPr>
        <w:tc>
          <w:tcPr>
            <w:tcW w:w="2689" w:type="dxa"/>
            <w:gridSpan w:val="2"/>
            <w:tcBorders>
              <w:top w:val="nil"/>
              <w:left w:val="single" w:sz="4" w:space="0" w:color="auto"/>
              <w:bottom w:val="single" w:sz="4" w:space="0" w:color="auto"/>
              <w:right w:val="single" w:sz="4" w:space="0" w:color="auto"/>
            </w:tcBorders>
            <w:shd w:val="clear" w:color="auto" w:fill="8DB3E2" w:themeFill="text2" w:themeFillTint="66"/>
            <w:noWrap/>
            <w:vAlign w:val="bottom"/>
          </w:tcPr>
          <w:p w14:paraId="55C673E6" w14:textId="54CFD633" w:rsidR="00CC60CC" w:rsidRPr="00D02430" w:rsidRDefault="00CC60CC" w:rsidP="00B72F17">
            <w:pPr>
              <w:rPr>
                <w:rFonts w:eastAsia="Times New Roman" w:cs="Arial"/>
                <w:b/>
                <w:bCs/>
                <w:color w:val="000000"/>
                <w:sz w:val="22"/>
                <w:lang w:eastAsia="en-GB"/>
              </w:rPr>
            </w:pPr>
            <w:r w:rsidRPr="00D02430">
              <w:rPr>
                <w:rFonts w:eastAsia="Times New Roman" w:cs="Arial"/>
                <w:b/>
                <w:bCs/>
                <w:color w:val="000000"/>
                <w:sz w:val="22"/>
                <w:lang w:eastAsia="en-GB"/>
              </w:rPr>
              <w:t>Assessment Number:</w:t>
            </w:r>
          </w:p>
        </w:tc>
        <w:tc>
          <w:tcPr>
            <w:tcW w:w="7286" w:type="dxa"/>
            <w:gridSpan w:val="4"/>
            <w:tcBorders>
              <w:top w:val="single" w:sz="4" w:space="0" w:color="auto"/>
              <w:left w:val="nil"/>
              <w:bottom w:val="single" w:sz="4" w:space="0" w:color="auto"/>
              <w:right w:val="single" w:sz="4" w:space="0" w:color="auto"/>
            </w:tcBorders>
            <w:vAlign w:val="bottom"/>
          </w:tcPr>
          <w:p w14:paraId="39593085" w14:textId="65E7213C" w:rsidR="00CC60CC" w:rsidRPr="00B72F17" w:rsidRDefault="008F41C4" w:rsidP="00CC60CC">
            <w:pPr>
              <w:rPr>
                <w:rFonts w:eastAsia="Times New Roman" w:cs="Arial"/>
                <w:color w:val="000000"/>
                <w:sz w:val="22"/>
                <w:lang w:eastAsia="en-GB"/>
              </w:rPr>
            </w:pPr>
            <w:r>
              <w:rPr>
                <w:rFonts w:eastAsia="Times New Roman" w:cs="Arial"/>
                <w:color w:val="000000"/>
                <w:sz w:val="22"/>
                <w:lang w:eastAsia="en-GB"/>
              </w:rPr>
              <w:t>1 of 1</w:t>
            </w:r>
          </w:p>
        </w:tc>
      </w:tr>
      <w:tr w:rsidR="00B72F17" w:rsidRPr="00B72F17" w14:paraId="1D1ED200" w14:textId="77777777" w:rsidTr="00B72F17">
        <w:trPr>
          <w:trHeight w:val="288"/>
        </w:trPr>
        <w:tc>
          <w:tcPr>
            <w:tcW w:w="2547" w:type="dxa"/>
            <w:tcBorders>
              <w:top w:val="nil"/>
              <w:left w:val="nil"/>
              <w:bottom w:val="nil"/>
              <w:right w:val="nil"/>
            </w:tcBorders>
            <w:noWrap/>
            <w:vAlign w:val="bottom"/>
            <w:hideMark/>
          </w:tcPr>
          <w:p w14:paraId="10977944" w14:textId="77777777" w:rsidR="00B72F17" w:rsidRPr="00B72F17" w:rsidRDefault="00B72F17" w:rsidP="00B72F17">
            <w:pPr>
              <w:jc w:val="center"/>
              <w:rPr>
                <w:rFonts w:eastAsia="Times New Roman" w:cs="Arial"/>
                <w:color w:val="000000"/>
                <w:sz w:val="22"/>
                <w:lang w:eastAsia="en-GB"/>
              </w:rPr>
            </w:pPr>
          </w:p>
        </w:tc>
        <w:tc>
          <w:tcPr>
            <w:tcW w:w="2500" w:type="dxa"/>
            <w:gridSpan w:val="2"/>
            <w:tcBorders>
              <w:top w:val="nil"/>
              <w:left w:val="nil"/>
              <w:bottom w:val="nil"/>
              <w:right w:val="nil"/>
            </w:tcBorders>
            <w:noWrap/>
            <w:vAlign w:val="bottom"/>
            <w:hideMark/>
          </w:tcPr>
          <w:p w14:paraId="1E13D669" w14:textId="77777777" w:rsidR="00B72F17" w:rsidRPr="00B72F17" w:rsidRDefault="00B72F17" w:rsidP="00B72F17">
            <w:pPr>
              <w:rPr>
                <w:rFonts w:eastAsia="Times New Roman" w:cs="Arial"/>
                <w:sz w:val="20"/>
                <w:szCs w:val="20"/>
                <w:lang w:eastAsia="en-GB"/>
              </w:rPr>
            </w:pPr>
          </w:p>
        </w:tc>
        <w:tc>
          <w:tcPr>
            <w:tcW w:w="2319" w:type="dxa"/>
            <w:tcBorders>
              <w:top w:val="nil"/>
              <w:left w:val="nil"/>
              <w:bottom w:val="nil"/>
              <w:right w:val="nil"/>
            </w:tcBorders>
            <w:noWrap/>
            <w:vAlign w:val="bottom"/>
            <w:hideMark/>
          </w:tcPr>
          <w:p w14:paraId="7A15302A" w14:textId="77777777" w:rsidR="00B72F17" w:rsidRPr="00B72F17" w:rsidRDefault="00B72F17" w:rsidP="00B72F17">
            <w:pPr>
              <w:rPr>
                <w:rFonts w:eastAsia="Times New Roman" w:cs="Arial"/>
                <w:sz w:val="20"/>
                <w:szCs w:val="20"/>
                <w:lang w:eastAsia="en-GB"/>
              </w:rPr>
            </w:pPr>
          </w:p>
        </w:tc>
        <w:tc>
          <w:tcPr>
            <w:tcW w:w="2609" w:type="dxa"/>
            <w:gridSpan w:val="2"/>
            <w:tcBorders>
              <w:top w:val="nil"/>
              <w:left w:val="nil"/>
              <w:bottom w:val="nil"/>
              <w:right w:val="nil"/>
            </w:tcBorders>
            <w:noWrap/>
            <w:vAlign w:val="bottom"/>
            <w:hideMark/>
          </w:tcPr>
          <w:p w14:paraId="19E5BA0A" w14:textId="77777777" w:rsidR="00B72F17" w:rsidRPr="00B72F17" w:rsidRDefault="00B72F17" w:rsidP="00B72F17">
            <w:pPr>
              <w:rPr>
                <w:rFonts w:eastAsia="Times New Roman" w:cs="Arial"/>
                <w:sz w:val="20"/>
                <w:szCs w:val="20"/>
                <w:lang w:eastAsia="en-GB"/>
              </w:rPr>
            </w:pPr>
          </w:p>
        </w:tc>
      </w:tr>
      <w:tr w:rsidR="00B72F17" w:rsidRPr="00B72F17" w14:paraId="1DB6210E" w14:textId="77777777" w:rsidTr="00D02430">
        <w:trPr>
          <w:trHeight w:val="288"/>
        </w:trPr>
        <w:tc>
          <w:tcPr>
            <w:tcW w:w="9975"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26AFE9A" w14:textId="77777777" w:rsidR="00B72F17" w:rsidRPr="00D02430" w:rsidRDefault="00B72F17" w:rsidP="00B72F17">
            <w:pPr>
              <w:rPr>
                <w:rFonts w:eastAsia="Times New Roman" w:cs="Arial"/>
                <w:b/>
                <w:bCs/>
                <w:color w:val="000000"/>
                <w:sz w:val="22"/>
                <w:lang w:eastAsia="en-GB"/>
              </w:rPr>
            </w:pPr>
            <w:r w:rsidRPr="00D02430">
              <w:rPr>
                <w:rFonts w:eastAsia="Times New Roman" w:cs="Arial"/>
                <w:b/>
                <w:bCs/>
                <w:color w:val="000000"/>
                <w:sz w:val="22"/>
                <w:lang w:eastAsia="en-GB"/>
              </w:rPr>
              <w:t>Policy and Guidance Information</w:t>
            </w:r>
          </w:p>
        </w:tc>
      </w:tr>
      <w:tr w:rsidR="00B72F17" w:rsidRPr="00B72F17" w14:paraId="0D523207" w14:textId="77777777" w:rsidTr="00D02430">
        <w:trPr>
          <w:trHeight w:val="1623"/>
        </w:trPr>
        <w:tc>
          <w:tcPr>
            <w:tcW w:w="9975" w:type="dxa"/>
            <w:gridSpan w:val="6"/>
            <w:tcBorders>
              <w:top w:val="single" w:sz="4" w:space="0" w:color="auto"/>
              <w:left w:val="single" w:sz="4" w:space="0" w:color="auto"/>
              <w:bottom w:val="single" w:sz="4" w:space="0" w:color="auto"/>
              <w:right w:val="single" w:sz="4" w:space="0" w:color="auto"/>
            </w:tcBorders>
            <w:vAlign w:val="bottom"/>
            <w:hideMark/>
          </w:tcPr>
          <w:p w14:paraId="6A844E25" w14:textId="77777777" w:rsidR="00B72F17" w:rsidRDefault="00B72F17" w:rsidP="00B72F17">
            <w:pPr>
              <w:rPr>
                <w:rFonts w:eastAsia="Times New Roman" w:cs="Arial"/>
                <w:color w:val="000000"/>
                <w:sz w:val="22"/>
                <w:lang w:eastAsia="en-GB"/>
              </w:rPr>
            </w:pPr>
          </w:p>
          <w:p w14:paraId="45660B27" w14:textId="77777777" w:rsidR="0048608E" w:rsidRPr="0030184C" w:rsidRDefault="0048608E" w:rsidP="0048608E">
            <w:pPr>
              <w:rPr>
                <w:rFonts w:eastAsia="Times New Roman" w:cs="Arial"/>
                <w:color w:val="000000"/>
                <w:sz w:val="22"/>
                <w:lang w:eastAsia="en-GB"/>
              </w:rPr>
            </w:pPr>
            <w:r w:rsidRPr="0030184C">
              <w:rPr>
                <w:rFonts w:eastAsia="Times New Roman" w:cs="Arial"/>
                <w:color w:val="000000"/>
                <w:sz w:val="22"/>
                <w:lang w:eastAsia="en-GB"/>
              </w:rPr>
              <w:t xml:space="preserve">Arun District Council Surface Water Drainage Guidance - </w:t>
            </w:r>
            <w:hyperlink r:id="rId11" w:history="1">
              <w:r w:rsidRPr="00E12CBF">
                <w:rPr>
                  <w:rStyle w:val="Hyperlink"/>
                  <w:rFonts w:eastAsia="Times New Roman" w:cs="Arial"/>
                  <w:sz w:val="22"/>
                  <w:lang w:eastAsia="en-GB"/>
                </w:rPr>
                <w:t>https://www.arun.gov.uk/surfacewater</w:t>
              </w:r>
            </w:hyperlink>
            <w:r>
              <w:rPr>
                <w:rFonts w:eastAsia="Times New Roman" w:cs="Arial"/>
                <w:color w:val="000000"/>
                <w:sz w:val="22"/>
                <w:lang w:eastAsia="en-GB"/>
              </w:rPr>
              <w:t xml:space="preserve"> </w:t>
            </w:r>
            <w:r w:rsidRPr="0030184C">
              <w:rPr>
                <w:rFonts w:eastAsia="Times New Roman" w:cs="Arial"/>
                <w:color w:val="000000"/>
                <w:sz w:val="22"/>
                <w:lang w:eastAsia="en-GB"/>
              </w:rPr>
              <w:t xml:space="preserve">  </w:t>
            </w:r>
          </w:p>
          <w:p w14:paraId="76C6C130" w14:textId="77777777" w:rsidR="0048608E" w:rsidRPr="0030184C" w:rsidRDefault="0048608E" w:rsidP="0048608E">
            <w:pPr>
              <w:rPr>
                <w:rFonts w:eastAsia="Times New Roman" w:cs="Arial"/>
                <w:color w:val="000000"/>
                <w:sz w:val="22"/>
                <w:lang w:eastAsia="en-GB"/>
              </w:rPr>
            </w:pPr>
          </w:p>
          <w:p w14:paraId="41EE4F77" w14:textId="77777777" w:rsidR="0048608E" w:rsidRPr="0030184C" w:rsidRDefault="0048608E" w:rsidP="0048608E">
            <w:pPr>
              <w:rPr>
                <w:rFonts w:eastAsia="Times New Roman" w:cs="Arial"/>
                <w:color w:val="000000"/>
                <w:sz w:val="22"/>
                <w:lang w:eastAsia="en-GB"/>
              </w:rPr>
            </w:pPr>
            <w:r w:rsidRPr="0030184C">
              <w:rPr>
                <w:rFonts w:eastAsia="Times New Roman" w:cs="Arial"/>
                <w:color w:val="000000"/>
                <w:sz w:val="22"/>
                <w:lang w:eastAsia="en-GB"/>
              </w:rPr>
              <w:t xml:space="preserve">Land Drainage Consent – </w:t>
            </w:r>
            <w:hyperlink r:id="rId12" w:history="1">
              <w:r w:rsidRPr="00E12CBF">
                <w:rPr>
                  <w:rStyle w:val="Hyperlink"/>
                  <w:rFonts w:eastAsia="Times New Roman" w:cs="Arial"/>
                  <w:sz w:val="22"/>
                  <w:lang w:eastAsia="en-GB"/>
                </w:rPr>
                <w:t>https://www.westsussex.gov.uk/fire-emergencies-and-crime/dealing-with-extreme-weather/flooding/flood-risk-management/ordinary-watercourse-land-drainage-consent/</w:t>
              </w:r>
            </w:hyperlink>
            <w:r>
              <w:rPr>
                <w:rFonts w:eastAsia="Times New Roman" w:cs="Arial"/>
                <w:color w:val="000000"/>
                <w:sz w:val="22"/>
                <w:lang w:eastAsia="en-GB"/>
              </w:rPr>
              <w:t xml:space="preserve"> </w:t>
            </w:r>
            <w:r w:rsidRPr="0030184C">
              <w:rPr>
                <w:rFonts w:eastAsia="Times New Roman" w:cs="Arial"/>
                <w:color w:val="000000"/>
                <w:sz w:val="22"/>
                <w:lang w:eastAsia="en-GB"/>
              </w:rPr>
              <w:t xml:space="preserve"> </w:t>
            </w:r>
          </w:p>
          <w:p w14:paraId="6E6B59FA" w14:textId="77777777" w:rsidR="0048608E" w:rsidRPr="0030184C" w:rsidRDefault="0048608E" w:rsidP="0048608E">
            <w:pPr>
              <w:rPr>
                <w:rFonts w:eastAsia="Times New Roman" w:cs="Arial"/>
                <w:color w:val="000000"/>
                <w:sz w:val="22"/>
                <w:lang w:eastAsia="en-GB"/>
              </w:rPr>
            </w:pPr>
            <w:r w:rsidRPr="0030184C">
              <w:rPr>
                <w:rFonts w:eastAsia="Times New Roman" w:cs="Arial"/>
                <w:color w:val="000000"/>
                <w:sz w:val="22"/>
                <w:lang w:eastAsia="en-GB"/>
              </w:rPr>
              <w:t>and</w:t>
            </w:r>
          </w:p>
          <w:p w14:paraId="2767AC2E" w14:textId="77777777" w:rsidR="0048608E" w:rsidRPr="0030184C" w:rsidRDefault="0048608E" w:rsidP="0048608E">
            <w:pPr>
              <w:rPr>
                <w:rFonts w:eastAsia="Times New Roman" w:cs="Arial"/>
                <w:color w:val="000000"/>
                <w:sz w:val="22"/>
                <w:lang w:eastAsia="en-GB"/>
              </w:rPr>
            </w:pPr>
            <w:hyperlink r:id="rId13" w:history="1">
              <w:r w:rsidRPr="00E12CBF">
                <w:rPr>
                  <w:rStyle w:val="Hyperlink"/>
                  <w:rFonts w:eastAsia="Times New Roman" w:cs="Arial"/>
                  <w:sz w:val="22"/>
                  <w:lang w:eastAsia="en-GB"/>
                </w:rPr>
                <w:t>https://www.arun.gov.uk/land-drainage-consent/</w:t>
              </w:r>
            </w:hyperlink>
            <w:r>
              <w:rPr>
                <w:rFonts w:eastAsia="Times New Roman" w:cs="Arial"/>
                <w:color w:val="000000"/>
                <w:sz w:val="22"/>
                <w:lang w:eastAsia="en-GB"/>
              </w:rPr>
              <w:t xml:space="preserve"> </w:t>
            </w:r>
            <w:r w:rsidRPr="0030184C">
              <w:rPr>
                <w:rFonts w:eastAsia="Times New Roman" w:cs="Arial"/>
                <w:color w:val="000000"/>
                <w:sz w:val="22"/>
                <w:lang w:eastAsia="en-GB"/>
              </w:rPr>
              <w:t xml:space="preserve"> </w:t>
            </w:r>
          </w:p>
          <w:p w14:paraId="4F452AF7" w14:textId="77777777" w:rsidR="0048608E" w:rsidRPr="0030184C" w:rsidRDefault="0048608E" w:rsidP="0048608E">
            <w:pPr>
              <w:rPr>
                <w:rFonts w:eastAsia="Times New Roman" w:cs="Arial"/>
                <w:color w:val="000000"/>
                <w:sz w:val="22"/>
                <w:lang w:eastAsia="en-GB"/>
              </w:rPr>
            </w:pPr>
          </w:p>
          <w:p w14:paraId="2B8E1FCC" w14:textId="77777777" w:rsidR="0048608E" w:rsidRDefault="0048608E" w:rsidP="0048608E">
            <w:pPr>
              <w:rPr>
                <w:rFonts w:eastAsia="Times New Roman" w:cs="Arial"/>
                <w:color w:val="000000"/>
                <w:sz w:val="22"/>
                <w:lang w:eastAsia="en-GB"/>
              </w:rPr>
            </w:pPr>
            <w:r w:rsidRPr="0030184C">
              <w:rPr>
                <w:rFonts w:eastAsia="Times New Roman" w:cs="Arial"/>
                <w:color w:val="000000"/>
                <w:sz w:val="22"/>
                <w:lang w:eastAsia="en-GB"/>
              </w:rPr>
              <w:t xml:space="preserve">Arun District Council surface water pre-commencement conditions - </w:t>
            </w:r>
            <w:hyperlink r:id="rId14" w:history="1">
              <w:r w:rsidRPr="00E12CBF">
                <w:rPr>
                  <w:rStyle w:val="Hyperlink"/>
                  <w:rFonts w:eastAsia="Times New Roman" w:cs="Arial"/>
                  <w:sz w:val="22"/>
                  <w:lang w:eastAsia="en-GB"/>
                </w:rPr>
                <w:t>https://www.arun.gov.uk/planning-pre-commencement-conditions</w:t>
              </w:r>
            </w:hyperlink>
            <w:r>
              <w:rPr>
                <w:rFonts w:eastAsia="Times New Roman" w:cs="Arial"/>
                <w:color w:val="000000"/>
                <w:sz w:val="22"/>
                <w:lang w:eastAsia="en-GB"/>
              </w:rPr>
              <w:t xml:space="preserve"> </w:t>
            </w:r>
            <w:r w:rsidRPr="0030184C">
              <w:rPr>
                <w:rFonts w:eastAsia="Times New Roman" w:cs="Arial"/>
                <w:color w:val="000000"/>
                <w:sz w:val="22"/>
                <w:lang w:eastAsia="en-GB"/>
              </w:rPr>
              <w:t xml:space="preserve"> </w:t>
            </w:r>
          </w:p>
          <w:p w14:paraId="3C99C598" w14:textId="77777777" w:rsidR="00450679" w:rsidRDefault="00450679" w:rsidP="0048608E">
            <w:pPr>
              <w:rPr>
                <w:rFonts w:eastAsia="Times New Roman" w:cs="Arial"/>
                <w:color w:val="000000"/>
                <w:sz w:val="22"/>
                <w:lang w:eastAsia="en-GB"/>
              </w:rPr>
            </w:pPr>
          </w:p>
          <w:p w14:paraId="5769773D" w14:textId="2FB3993E" w:rsidR="00450679" w:rsidRPr="0030184C" w:rsidRDefault="00450679" w:rsidP="0048608E">
            <w:pPr>
              <w:rPr>
                <w:rFonts w:eastAsia="Times New Roman" w:cs="Arial"/>
                <w:color w:val="000000"/>
                <w:sz w:val="22"/>
                <w:lang w:eastAsia="en-GB"/>
              </w:rPr>
            </w:pPr>
            <w:r>
              <w:rPr>
                <w:rFonts w:eastAsia="Times New Roman" w:cs="Arial"/>
                <w:color w:val="000000"/>
                <w:sz w:val="22"/>
                <w:lang w:eastAsia="en-GB"/>
              </w:rPr>
              <w:t xml:space="preserve">National Standards for Sustainable Drainage Systems (SuDS) - </w:t>
            </w:r>
            <w:hyperlink r:id="rId15" w:history="1">
              <w:r w:rsidRPr="00D7140D">
                <w:rPr>
                  <w:rStyle w:val="Hyperlink"/>
                  <w:rFonts w:eastAsia="Times New Roman" w:cs="Arial"/>
                  <w:sz w:val="22"/>
                  <w:lang w:eastAsia="en-GB"/>
                </w:rPr>
                <w:t>https://www.gov.uk/government/publications/national-standards-for-sustainable-drainage-systems/national-standards-for-sustainable-drainage-systems-suds</w:t>
              </w:r>
            </w:hyperlink>
            <w:r>
              <w:rPr>
                <w:rFonts w:eastAsia="Times New Roman" w:cs="Arial"/>
                <w:color w:val="000000"/>
                <w:sz w:val="22"/>
                <w:lang w:eastAsia="en-GB"/>
              </w:rPr>
              <w:t xml:space="preserve"> </w:t>
            </w:r>
          </w:p>
          <w:p w14:paraId="06669554" w14:textId="77777777" w:rsidR="0048608E" w:rsidRPr="0030184C" w:rsidRDefault="0048608E" w:rsidP="0048608E">
            <w:pPr>
              <w:rPr>
                <w:rFonts w:eastAsia="Times New Roman" w:cs="Arial"/>
                <w:color w:val="000000"/>
                <w:sz w:val="22"/>
                <w:lang w:eastAsia="en-GB"/>
              </w:rPr>
            </w:pPr>
          </w:p>
          <w:p w14:paraId="287B5E2E" w14:textId="77777777" w:rsidR="0048608E" w:rsidRPr="0030184C" w:rsidRDefault="0048608E" w:rsidP="0048608E">
            <w:pPr>
              <w:rPr>
                <w:rFonts w:eastAsia="Times New Roman" w:cs="Arial"/>
                <w:color w:val="000000"/>
                <w:sz w:val="22"/>
                <w:lang w:eastAsia="en-GB"/>
              </w:rPr>
            </w:pPr>
            <w:r w:rsidRPr="0030184C">
              <w:rPr>
                <w:rFonts w:eastAsia="Times New Roman" w:cs="Arial"/>
                <w:color w:val="000000"/>
                <w:sz w:val="22"/>
                <w:lang w:eastAsia="en-GB"/>
              </w:rPr>
              <w:t xml:space="preserve">The SuDs Manual [C753] by CIRIA </w:t>
            </w:r>
          </w:p>
          <w:p w14:paraId="6F1ED805" w14:textId="35BF1BF4" w:rsidR="00B72F17" w:rsidRPr="00B72F17" w:rsidRDefault="0048608E" w:rsidP="00450679">
            <w:pPr>
              <w:rPr>
                <w:rFonts w:eastAsia="Times New Roman" w:cs="Arial"/>
                <w:color w:val="000000"/>
                <w:sz w:val="22"/>
                <w:lang w:eastAsia="en-GB"/>
              </w:rPr>
            </w:pPr>
            <w:r w:rsidRPr="0030184C">
              <w:rPr>
                <w:rFonts w:eastAsia="Times New Roman" w:cs="Arial"/>
                <w:color w:val="000000"/>
                <w:sz w:val="22"/>
                <w:lang w:eastAsia="en-GB"/>
              </w:rPr>
              <w:t xml:space="preserve"> </w:t>
            </w:r>
          </w:p>
        </w:tc>
      </w:tr>
      <w:tr w:rsidR="00B72F17" w:rsidRPr="00B72F17" w14:paraId="52B24C5B" w14:textId="77777777" w:rsidTr="00B72F17">
        <w:trPr>
          <w:trHeight w:val="288"/>
        </w:trPr>
        <w:tc>
          <w:tcPr>
            <w:tcW w:w="2547" w:type="dxa"/>
            <w:tcBorders>
              <w:top w:val="nil"/>
              <w:left w:val="nil"/>
              <w:bottom w:val="nil"/>
              <w:right w:val="nil"/>
            </w:tcBorders>
            <w:noWrap/>
            <w:vAlign w:val="bottom"/>
            <w:hideMark/>
          </w:tcPr>
          <w:p w14:paraId="2555F3E9" w14:textId="77777777" w:rsidR="00B72F17" w:rsidRPr="00B72F17" w:rsidRDefault="00B72F17" w:rsidP="00B72F17">
            <w:pPr>
              <w:rPr>
                <w:rFonts w:eastAsia="Times New Roman" w:cs="Arial"/>
                <w:color w:val="000000"/>
                <w:sz w:val="22"/>
                <w:lang w:eastAsia="en-GB"/>
              </w:rPr>
            </w:pPr>
          </w:p>
        </w:tc>
        <w:tc>
          <w:tcPr>
            <w:tcW w:w="2500" w:type="dxa"/>
            <w:gridSpan w:val="2"/>
            <w:tcBorders>
              <w:top w:val="nil"/>
              <w:left w:val="nil"/>
              <w:bottom w:val="nil"/>
              <w:right w:val="nil"/>
            </w:tcBorders>
            <w:noWrap/>
            <w:vAlign w:val="bottom"/>
            <w:hideMark/>
          </w:tcPr>
          <w:p w14:paraId="6D7B026A" w14:textId="77777777" w:rsidR="00B72F17" w:rsidRPr="00B72F17" w:rsidRDefault="00B72F17" w:rsidP="00B72F17">
            <w:pPr>
              <w:rPr>
                <w:rFonts w:eastAsia="Times New Roman" w:cs="Arial"/>
                <w:sz w:val="20"/>
                <w:szCs w:val="20"/>
                <w:lang w:eastAsia="en-GB"/>
              </w:rPr>
            </w:pPr>
          </w:p>
        </w:tc>
        <w:tc>
          <w:tcPr>
            <w:tcW w:w="2319" w:type="dxa"/>
            <w:tcBorders>
              <w:top w:val="nil"/>
              <w:left w:val="nil"/>
              <w:bottom w:val="nil"/>
              <w:right w:val="nil"/>
            </w:tcBorders>
            <w:noWrap/>
            <w:vAlign w:val="bottom"/>
            <w:hideMark/>
          </w:tcPr>
          <w:p w14:paraId="2318955F" w14:textId="77777777" w:rsidR="00B72F17" w:rsidRPr="00B72F17" w:rsidRDefault="00B72F17" w:rsidP="00B72F17">
            <w:pPr>
              <w:rPr>
                <w:rFonts w:eastAsia="Times New Roman" w:cs="Arial"/>
                <w:sz w:val="20"/>
                <w:szCs w:val="20"/>
                <w:lang w:eastAsia="en-GB"/>
              </w:rPr>
            </w:pPr>
          </w:p>
        </w:tc>
        <w:tc>
          <w:tcPr>
            <w:tcW w:w="2609" w:type="dxa"/>
            <w:gridSpan w:val="2"/>
            <w:tcBorders>
              <w:top w:val="nil"/>
              <w:left w:val="nil"/>
              <w:bottom w:val="nil"/>
              <w:right w:val="nil"/>
            </w:tcBorders>
            <w:noWrap/>
            <w:vAlign w:val="bottom"/>
            <w:hideMark/>
          </w:tcPr>
          <w:p w14:paraId="0127108B" w14:textId="77777777" w:rsidR="00B72F17" w:rsidRPr="00B72F17" w:rsidRDefault="00B72F17" w:rsidP="00B72F17">
            <w:pPr>
              <w:rPr>
                <w:rFonts w:eastAsia="Times New Roman" w:cs="Arial"/>
                <w:sz w:val="20"/>
                <w:szCs w:val="20"/>
                <w:lang w:eastAsia="en-GB"/>
              </w:rPr>
            </w:pPr>
          </w:p>
        </w:tc>
      </w:tr>
      <w:tr w:rsidR="00B72F17" w:rsidRPr="00B72F17" w14:paraId="7921B83F" w14:textId="77777777" w:rsidTr="00A87A09">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14:paraId="1D28312E" w14:textId="77777777" w:rsidR="00B72F17" w:rsidRPr="00316BF5" w:rsidRDefault="00B72F17" w:rsidP="00B72F17">
            <w:pPr>
              <w:rPr>
                <w:rFonts w:eastAsia="Times New Roman" w:cs="Arial"/>
                <w:b/>
                <w:bCs/>
                <w:color w:val="000000"/>
                <w:sz w:val="22"/>
                <w:lang w:eastAsia="en-GB"/>
              </w:rPr>
            </w:pPr>
            <w:r w:rsidRPr="00316BF5">
              <w:rPr>
                <w:rFonts w:eastAsia="Times New Roman" w:cs="Arial"/>
                <w:b/>
                <w:bCs/>
                <w:color w:val="000000"/>
                <w:sz w:val="22"/>
                <w:lang w:eastAsia="en-GB"/>
              </w:rPr>
              <w:t>Response</w:t>
            </w:r>
          </w:p>
        </w:tc>
        <w:tc>
          <w:tcPr>
            <w:tcW w:w="7428" w:type="dxa"/>
            <w:gridSpan w:val="5"/>
            <w:tcBorders>
              <w:top w:val="single" w:sz="4" w:space="0" w:color="auto"/>
              <w:left w:val="nil"/>
              <w:bottom w:val="single" w:sz="4" w:space="0" w:color="auto"/>
              <w:right w:val="single" w:sz="4" w:space="0" w:color="auto"/>
            </w:tcBorders>
            <w:vAlign w:val="bottom"/>
          </w:tcPr>
          <w:p w14:paraId="29F362CA" w14:textId="484F7765" w:rsidR="00B72F17" w:rsidRPr="000B476C" w:rsidRDefault="008F41C4" w:rsidP="000B476C">
            <w:pPr>
              <w:spacing w:after="160" w:line="259" w:lineRule="auto"/>
              <w:rPr>
                <w:rFonts w:eastAsia="Calibri" w:cs="Arial"/>
                <w:b/>
                <w:bCs/>
                <w:sz w:val="22"/>
              </w:rPr>
            </w:pPr>
            <w:r w:rsidRPr="008F41C4">
              <w:rPr>
                <w:rFonts w:eastAsia="Calibri" w:cs="Arial"/>
                <w:b/>
                <w:bCs/>
                <w:sz w:val="22"/>
              </w:rPr>
              <w:t xml:space="preserve">Objection </w:t>
            </w:r>
          </w:p>
        </w:tc>
      </w:tr>
      <w:bookmarkEnd w:id="0"/>
    </w:tbl>
    <w:p w14:paraId="1E65ED66" w14:textId="77777777" w:rsidR="008E61FC" w:rsidRDefault="008E61FC" w:rsidP="00B72F17"/>
    <w:tbl>
      <w:tblPr>
        <w:tblW w:w="9975" w:type="dxa"/>
        <w:tblLook w:val="04A0" w:firstRow="1" w:lastRow="0" w:firstColumn="1" w:lastColumn="0" w:noHBand="0" w:noVBand="1"/>
      </w:tblPr>
      <w:tblGrid>
        <w:gridCol w:w="2689"/>
        <w:gridCol w:w="4810"/>
        <w:gridCol w:w="2476"/>
      </w:tblGrid>
      <w:tr w:rsidR="006B6B82" w:rsidRPr="00B72F17" w14:paraId="070AB946" w14:textId="77777777" w:rsidTr="00A053F7">
        <w:trPr>
          <w:trHeight w:val="288"/>
        </w:trPr>
        <w:tc>
          <w:tcPr>
            <w:tcW w:w="997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14:paraId="77049D12" w14:textId="039908F1" w:rsidR="006B6B82" w:rsidRPr="00316BF5" w:rsidRDefault="00485B96" w:rsidP="00EB61F5">
            <w:pPr>
              <w:rPr>
                <w:rFonts w:eastAsia="Times New Roman" w:cs="Arial"/>
                <w:b/>
                <w:bCs/>
                <w:color w:val="000000"/>
                <w:sz w:val="22"/>
                <w:lang w:eastAsia="en-GB"/>
              </w:rPr>
            </w:pPr>
            <w:r>
              <w:rPr>
                <w:rFonts w:eastAsia="Times New Roman" w:cs="Arial"/>
                <w:b/>
                <w:bCs/>
                <w:color w:val="000000"/>
                <w:sz w:val="22"/>
                <w:lang w:eastAsia="en-GB"/>
              </w:rPr>
              <w:t xml:space="preserve">Critical </w:t>
            </w:r>
            <w:r w:rsidR="00416938">
              <w:rPr>
                <w:rFonts w:eastAsia="Times New Roman" w:cs="Arial"/>
                <w:b/>
                <w:bCs/>
                <w:color w:val="000000"/>
                <w:sz w:val="22"/>
                <w:lang w:eastAsia="en-GB"/>
              </w:rPr>
              <w:t>Items</w:t>
            </w:r>
            <w:r>
              <w:rPr>
                <w:rFonts w:eastAsia="Times New Roman" w:cs="Arial"/>
                <w:b/>
                <w:bCs/>
                <w:color w:val="000000"/>
                <w:sz w:val="22"/>
                <w:lang w:eastAsia="en-GB"/>
              </w:rPr>
              <w:t xml:space="preserve"> for Surface Water Drainage Design </w:t>
            </w:r>
            <w:r w:rsidR="00D35BA8">
              <w:rPr>
                <w:rFonts w:eastAsia="Times New Roman" w:cs="Arial"/>
                <w:b/>
                <w:bCs/>
                <w:color w:val="000000"/>
                <w:sz w:val="22"/>
                <w:lang w:eastAsia="en-GB"/>
              </w:rPr>
              <w:t>Conditions</w:t>
            </w:r>
          </w:p>
        </w:tc>
      </w:tr>
      <w:tr w:rsidR="0034672F" w:rsidRPr="00B72F17" w14:paraId="6C924E56" w14:textId="77777777" w:rsidTr="0034672F">
        <w:trPr>
          <w:trHeight w:val="288"/>
        </w:trPr>
        <w:tc>
          <w:tcPr>
            <w:tcW w:w="9975" w:type="dxa"/>
            <w:gridSpan w:val="3"/>
            <w:tcBorders>
              <w:top w:val="single" w:sz="4" w:space="0" w:color="auto"/>
              <w:left w:val="single" w:sz="4" w:space="0" w:color="auto"/>
              <w:bottom w:val="single" w:sz="4" w:space="0" w:color="auto"/>
              <w:right w:val="single" w:sz="4" w:space="0" w:color="auto"/>
            </w:tcBorders>
            <w:noWrap/>
          </w:tcPr>
          <w:p w14:paraId="5A7B2106" w14:textId="77777777" w:rsidR="00186370" w:rsidRDefault="00186370" w:rsidP="00EB61F5">
            <w:pPr>
              <w:rPr>
                <w:rFonts w:eastAsia="Times New Roman" w:cs="Arial"/>
                <w:color w:val="000000"/>
                <w:sz w:val="22"/>
                <w:lang w:eastAsia="en-GB"/>
              </w:rPr>
            </w:pPr>
          </w:p>
          <w:p w14:paraId="2285B785" w14:textId="5B04C6D1" w:rsidR="00092EDD" w:rsidRDefault="00416938" w:rsidP="00EB61F5">
            <w:pPr>
              <w:rPr>
                <w:rFonts w:eastAsia="Times New Roman" w:cs="Arial"/>
                <w:color w:val="000000"/>
                <w:sz w:val="22"/>
                <w:lang w:eastAsia="en-GB"/>
              </w:rPr>
            </w:pPr>
            <w:r>
              <w:rPr>
                <w:rFonts w:eastAsia="Times New Roman" w:cs="Arial"/>
                <w:color w:val="000000"/>
                <w:sz w:val="22"/>
                <w:lang w:eastAsia="en-GB"/>
              </w:rPr>
              <w:t>The f</w:t>
            </w:r>
            <w:r w:rsidR="0034672F" w:rsidRPr="0034672F">
              <w:rPr>
                <w:rFonts w:eastAsia="Times New Roman" w:cs="Arial"/>
                <w:color w:val="000000"/>
                <w:sz w:val="22"/>
                <w:lang w:eastAsia="en-GB"/>
              </w:rPr>
              <w:t xml:space="preserve">ailure to adequately address the following items </w:t>
            </w:r>
            <w:r w:rsidR="000B476C">
              <w:rPr>
                <w:rFonts w:eastAsia="Times New Roman" w:cs="Arial"/>
                <w:color w:val="000000"/>
                <w:sz w:val="22"/>
                <w:lang w:eastAsia="en-GB"/>
              </w:rPr>
              <w:t>will r</w:t>
            </w:r>
            <w:r>
              <w:rPr>
                <w:rFonts w:eastAsia="Times New Roman" w:cs="Arial"/>
                <w:color w:val="000000"/>
                <w:sz w:val="22"/>
                <w:lang w:eastAsia="en-GB"/>
              </w:rPr>
              <w:t>e</w:t>
            </w:r>
            <w:r w:rsidR="0034672F" w:rsidRPr="0034672F">
              <w:rPr>
                <w:rFonts w:eastAsia="Times New Roman" w:cs="Arial"/>
                <w:color w:val="000000"/>
                <w:sz w:val="22"/>
                <w:lang w:eastAsia="en-GB"/>
              </w:rPr>
              <w:t>sult in a</w:t>
            </w:r>
            <w:r w:rsidR="000B476C">
              <w:rPr>
                <w:rFonts w:eastAsia="Times New Roman" w:cs="Arial"/>
                <w:color w:val="000000"/>
                <w:sz w:val="22"/>
                <w:lang w:eastAsia="en-GB"/>
              </w:rPr>
              <w:t>n objection to</w:t>
            </w:r>
            <w:r w:rsidR="0034672F" w:rsidRPr="0034672F">
              <w:rPr>
                <w:rFonts w:eastAsia="Times New Roman" w:cs="Arial"/>
                <w:color w:val="000000"/>
                <w:sz w:val="22"/>
                <w:lang w:eastAsia="en-GB"/>
              </w:rPr>
              <w:t xml:space="preserve"> </w:t>
            </w:r>
            <w:r>
              <w:rPr>
                <w:rFonts w:eastAsia="Times New Roman" w:cs="Arial"/>
                <w:color w:val="000000"/>
                <w:sz w:val="22"/>
                <w:lang w:eastAsia="en-GB"/>
              </w:rPr>
              <w:t xml:space="preserve">a </w:t>
            </w:r>
            <w:r w:rsidR="0034672F" w:rsidRPr="0034672F">
              <w:rPr>
                <w:rFonts w:eastAsia="Times New Roman" w:cs="Arial"/>
                <w:color w:val="000000"/>
                <w:sz w:val="22"/>
                <w:lang w:eastAsia="en-GB"/>
              </w:rPr>
              <w:t>surface water drainage design</w:t>
            </w:r>
            <w:r w:rsidR="00D35BA8">
              <w:rPr>
                <w:rFonts w:eastAsia="Times New Roman" w:cs="Arial"/>
                <w:color w:val="000000"/>
                <w:sz w:val="22"/>
                <w:lang w:eastAsia="en-GB"/>
              </w:rPr>
              <w:t xml:space="preserve">.  </w:t>
            </w:r>
          </w:p>
          <w:p w14:paraId="2B22DC7D" w14:textId="77777777" w:rsidR="00092EDD" w:rsidRDefault="00092EDD" w:rsidP="00EB61F5">
            <w:pPr>
              <w:rPr>
                <w:rFonts w:eastAsia="Times New Roman" w:cs="Arial"/>
                <w:color w:val="000000"/>
                <w:sz w:val="22"/>
                <w:lang w:eastAsia="en-GB"/>
              </w:rPr>
            </w:pPr>
          </w:p>
          <w:p w14:paraId="350D7D7D" w14:textId="6E783746" w:rsidR="00D35BA8" w:rsidRDefault="002F2E8C" w:rsidP="00EB61F5">
            <w:pPr>
              <w:rPr>
                <w:rFonts w:eastAsia="Times New Roman" w:cs="Arial"/>
                <w:color w:val="000000"/>
                <w:sz w:val="22"/>
                <w:lang w:eastAsia="en-GB"/>
              </w:rPr>
            </w:pPr>
            <w:r>
              <w:rPr>
                <w:rFonts w:eastAsia="Times New Roman" w:cs="Arial"/>
                <w:color w:val="000000"/>
                <w:sz w:val="22"/>
                <w:lang w:eastAsia="en-GB"/>
              </w:rPr>
              <w:t>I</w:t>
            </w:r>
            <w:r w:rsidR="00D35BA8">
              <w:rPr>
                <w:rFonts w:eastAsia="Times New Roman" w:cs="Arial"/>
                <w:color w:val="000000"/>
                <w:sz w:val="22"/>
                <w:lang w:eastAsia="en-GB"/>
              </w:rPr>
              <w:t xml:space="preserve">f any of these items are inadequately addressed by </w:t>
            </w:r>
            <w:r>
              <w:rPr>
                <w:rFonts w:eastAsia="Times New Roman" w:cs="Arial"/>
                <w:color w:val="000000"/>
                <w:sz w:val="22"/>
                <w:lang w:eastAsia="en-GB"/>
              </w:rPr>
              <w:t>the</w:t>
            </w:r>
            <w:r w:rsidR="00D35BA8">
              <w:rPr>
                <w:rFonts w:eastAsia="Times New Roman" w:cs="Arial"/>
                <w:color w:val="000000"/>
                <w:sz w:val="22"/>
                <w:lang w:eastAsia="en-GB"/>
              </w:rPr>
              <w:t xml:space="preserve"> submission</w:t>
            </w:r>
            <w:r w:rsidR="009C6A20">
              <w:rPr>
                <w:rFonts w:eastAsia="Times New Roman" w:cs="Arial"/>
                <w:color w:val="000000"/>
                <w:sz w:val="22"/>
                <w:lang w:eastAsia="en-GB"/>
              </w:rPr>
              <w:t>,</w:t>
            </w:r>
            <w:r w:rsidR="00D35BA8">
              <w:rPr>
                <w:rFonts w:eastAsia="Times New Roman" w:cs="Arial"/>
                <w:color w:val="000000"/>
                <w:sz w:val="22"/>
                <w:lang w:eastAsia="en-GB"/>
              </w:rPr>
              <w:t xml:space="preserve"> then their correction may result in a redesign of the surface water drainage scheme.  A redesign</w:t>
            </w:r>
            <w:r>
              <w:rPr>
                <w:rFonts w:eastAsia="Times New Roman" w:cs="Arial"/>
                <w:color w:val="000000"/>
                <w:sz w:val="22"/>
                <w:lang w:eastAsia="en-GB"/>
              </w:rPr>
              <w:t xml:space="preserve"> is likely to have site wide implications such as</w:t>
            </w:r>
            <w:r w:rsidR="00D35BA8">
              <w:rPr>
                <w:rFonts w:eastAsia="Times New Roman" w:cs="Arial"/>
                <w:color w:val="000000"/>
                <w:sz w:val="22"/>
                <w:lang w:eastAsia="en-GB"/>
              </w:rPr>
              <w:t xml:space="preserve"> the potential for storage structures to increase in volume or plan area.  </w:t>
            </w:r>
          </w:p>
          <w:p w14:paraId="681AF0BC" w14:textId="5BEE0A14" w:rsidR="00D35BA8" w:rsidRPr="0034672F" w:rsidRDefault="00D35BA8" w:rsidP="001A0FF8">
            <w:pPr>
              <w:rPr>
                <w:rFonts w:eastAsia="Times New Roman" w:cs="Arial"/>
                <w:color w:val="000000"/>
                <w:sz w:val="22"/>
                <w:lang w:eastAsia="en-GB"/>
              </w:rPr>
            </w:pPr>
          </w:p>
        </w:tc>
      </w:tr>
      <w:tr w:rsidR="00485B96" w:rsidRPr="00B72F17" w14:paraId="3B79EEFB" w14:textId="77777777" w:rsidTr="0034672F">
        <w:trPr>
          <w:trHeight w:val="288"/>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tcPr>
          <w:p w14:paraId="748B7F57" w14:textId="0DDB2564" w:rsidR="00485B96" w:rsidRPr="0034672F" w:rsidRDefault="00D3215E" w:rsidP="00EB61F5">
            <w:pPr>
              <w:rPr>
                <w:rFonts w:eastAsia="Times New Roman" w:cs="Arial"/>
                <w:b/>
                <w:bCs/>
                <w:color w:val="000000"/>
                <w:sz w:val="22"/>
                <w:lang w:eastAsia="en-GB"/>
              </w:rPr>
            </w:pPr>
            <w:r>
              <w:rPr>
                <w:rFonts w:eastAsia="Times New Roman" w:cs="Arial"/>
                <w:b/>
                <w:bCs/>
                <w:color w:val="000000"/>
                <w:sz w:val="22"/>
                <w:lang w:eastAsia="en-GB"/>
              </w:rPr>
              <w:t xml:space="preserve">Critical </w:t>
            </w:r>
            <w:r w:rsidR="00485B96" w:rsidRPr="0034672F">
              <w:rPr>
                <w:rFonts w:eastAsia="Times New Roman" w:cs="Arial"/>
                <w:b/>
                <w:bCs/>
                <w:color w:val="000000"/>
                <w:sz w:val="22"/>
                <w:lang w:eastAsia="en-GB"/>
              </w:rPr>
              <w:t>Item</w:t>
            </w:r>
          </w:p>
        </w:tc>
        <w:tc>
          <w:tcPr>
            <w:tcW w:w="4810" w:type="dxa"/>
            <w:tcBorders>
              <w:top w:val="single" w:sz="4" w:space="0" w:color="auto"/>
              <w:left w:val="nil"/>
              <w:bottom w:val="single" w:sz="4" w:space="0" w:color="auto"/>
              <w:right w:val="single" w:sz="4" w:space="0" w:color="auto"/>
            </w:tcBorders>
            <w:shd w:val="clear" w:color="auto" w:fill="8DB3E2" w:themeFill="text2" w:themeFillTint="66"/>
            <w:vAlign w:val="bottom"/>
          </w:tcPr>
          <w:p w14:paraId="26A12DC9" w14:textId="686352B0" w:rsidR="00485B96" w:rsidRPr="0034672F" w:rsidRDefault="00485B96" w:rsidP="00EB61F5">
            <w:pPr>
              <w:rPr>
                <w:rFonts w:eastAsia="Calibri" w:cs="Arial"/>
                <w:b/>
                <w:bCs/>
                <w:sz w:val="22"/>
              </w:rPr>
            </w:pPr>
            <w:r w:rsidRPr="0034672F">
              <w:rPr>
                <w:rFonts w:eastAsia="Calibri" w:cs="Arial"/>
                <w:b/>
                <w:bCs/>
                <w:sz w:val="22"/>
              </w:rPr>
              <w:t>Reason</w:t>
            </w:r>
          </w:p>
        </w:tc>
        <w:tc>
          <w:tcPr>
            <w:tcW w:w="2476" w:type="dxa"/>
            <w:tcBorders>
              <w:top w:val="single" w:sz="4" w:space="0" w:color="auto"/>
              <w:left w:val="nil"/>
              <w:bottom w:val="single" w:sz="4" w:space="0" w:color="auto"/>
              <w:right w:val="single" w:sz="4" w:space="0" w:color="auto"/>
            </w:tcBorders>
            <w:shd w:val="clear" w:color="auto" w:fill="8DB3E2" w:themeFill="text2" w:themeFillTint="66"/>
            <w:vAlign w:val="bottom"/>
          </w:tcPr>
          <w:p w14:paraId="10663131" w14:textId="7AFB6D1C" w:rsidR="00485B96" w:rsidRPr="0034672F" w:rsidRDefault="00485B96" w:rsidP="00EB61F5">
            <w:pPr>
              <w:rPr>
                <w:rFonts w:eastAsia="Calibri" w:cs="Arial"/>
                <w:b/>
                <w:bCs/>
                <w:sz w:val="22"/>
              </w:rPr>
            </w:pPr>
            <w:r w:rsidRPr="0034672F">
              <w:rPr>
                <w:rFonts w:eastAsia="Calibri" w:cs="Arial"/>
                <w:b/>
                <w:bCs/>
                <w:sz w:val="22"/>
              </w:rPr>
              <w:t>Status</w:t>
            </w:r>
          </w:p>
        </w:tc>
      </w:tr>
      <w:tr w:rsidR="00867E45" w:rsidRPr="00B72F17" w14:paraId="21AB647C"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574B1280" w14:textId="77777777"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Winter groundwater monitoring data.</w:t>
            </w:r>
          </w:p>
          <w:p w14:paraId="6743DFFE" w14:textId="7611A36B" w:rsidR="00867E45" w:rsidRPr="00316BF5" w:rsidRDefault="00867E45" w:rsidP="00867E45">
            <w:pPr>
              <w:rPr>
                <w:rFonts w:eastAsia="Times New Roman" w:cs="Arial"/>
                <w:b/>
                <w:bCs/>
                <w:color w:val="000000"/>
                <w:sz w:val="22"/>
                <w:lang w:eastAsia="en-GB"/>
              </w:rPr>
            </w:pPr>
            <w:r>
              <w:rPr>
                <w:rFonts w:eastAsia="Times New Roman" w:cs="Arial"/>
                <w:b/>
                <w:bCs/>
                <w:color w:val="000000"/>
                <w:sz w:val="22"/>
                <w:lang w:eastAsia="en-GB"/>
              </w:rPr>
              <w:t xml:space="preserve"> </w:t>
            </w:r>
          </w:p>
        </w:tc>
        <w:tc>
          <w:tcPr>
            <w:tcW w:w="4810" w:type="dxa"/>
            <w:tcBorders>
              <w:top w:val="single" w:sz="4" w:space="0" w:color="auto"/>
              <w:left w:val="nil"/>
              <w:bottom w:val="single" w:sz="4" w:space="0" w:color="auto"/>
              <w:right w:val="single" w:sz="4" w:space="0" w:color="auto"/>
            </w:tcBorders>
          </w:tcPr>
          <w:p w14:paraId="1DB747CB" w14:textId="77777777" w:rsidR="00867E45" w:rsidRDefault="00867E45" w:rsidP="00867E45">
            <w:pPr>
              <w:rPr>
                <w:rFonts w:eastAsia="Calibri" w:cs="Arial"/>
                <w:sz w:val="22"/>
              </w:rPr>
            </w:pPr>
            <w:r>
              <w:rPr>
                <w:rFonts w:eastAsia="Calibri" w:cs="Arial"/>
                <w:sz w:val="22"/>
              </w:rPr>
              <w:t xml:space="preserve">Adequate winter groundwater monitoring data must be supplied to evidence that infiltration designs have sufficient freeboard from the base of structures and the peak groundwater level.  </w:t>
            </w:r>
          </w:p>
          <w:p w14:paraId="1B49FD68" w14:textId="77777777" w:rsidR="00867E45" w:rsidRDefault="00867E45" w:rsidP="00867E45">
            <w:pPr>
              <w:rPr>
                <w:rFonts w:eastAsia="Calibri" w:cs="Arial"/>
                <w:sz w:val="22"/>
              </w:rPr>
            </w:pPr>
          </w:p>
          <w:p w14:paraId="56EAB674" w14:textId="77777777" w:rsidR="00867E45" w:rsidRDefault="00867E45" w:rsidP="00867E45">
            <w:pPr>
              <w:rPr>
                <w:rFonts w:eastAsia="Calibri" w:cs="Arial"/>
                <w:sz w:val="22"/>
              </w:rPr>
            </w:pPr>
            <w:r>
              <w:rPr>
                <w:rFonts w:eastAsia="Calibri" w:cs="Arial"/>
                <w:sz w:val="22"/>
              </w:rPr>
              <w:lastRenderedPageBreak/>
              <w:t xml:space="preserve">The same data is necessary to ensure that the potential for buoyancy has been adequately considered in attenuation designs.  </w:t>
            </w:r>
          </w:p>
          <w:p w14:paraId="51BA1875" w14:textId="2A034FDB" w:rsidR="00423AEB" w:rsidRPr="000005AD" w:rsidRDefault="00423AEB"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57D8C2A3" w14:textId="77777777" w:rsidR="00867E45" w:rsidRDefault="00F71882" w:rsidP="00867E45">
            <w:pPr>
              <w:rPr>
                <w:rFonts w:eastAsia="Calibri" w:cs="Times New Roman"/>
                <w:b/>
                <w:bCs/>
                <w:sz w:val="22"/>
              </w:rPr>
            </w:pPr>
            <w:r>
              <w:rPr>
                <w:rFonts w:eastAsia="Calibri" w:cs="Times New Roman"/>
                <w:b/>
                <w:bCs/>
                <w:sz w:val="22"/>
              </w:rPr>
              <w:lastRenderedPageBreak/>
              <w:t>Sufficient</w:t>
            </w:r>
            <w:r w:rsidR="008F41C4">
              <w:rPr>
                <w:rFonts w:eastAsia="Calibri" w:cs="Times New Roman"/>
                <w:b/>
                <w:bCs/>
                <w:sz w:val="22"/>
              </w:rPr>
              <w:t xml:space="preserve"> </w:t>
            </w:r>
          </w:p>
          <w:p w14:paraId="31F51174" w14:textId="51178100" w:rsidR="000B2AE1" w:rsidRPr="00186370" w:rsidRDefault="000B2AE1"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w:t>
            </w:r>
            <w:r w:rsidR="00817CD3">
              <w:rPr>
                <w:rFonts w:eastAsia="Calibri" w:cs="Times New Roman"/>
                <w:color w:val="0070C0"/>
                <w:sz w:val="22"/>
              </w:rPr>
              <w:t xml:space="preserve"> agreed - no further comments</w:t>
            </w:r>
            <w:r w:rsidR="00575D7C">
              <w:rPr>
                <w:rFonts w:eastAsia="Calibri" w:cs="Times New Roman"/>
                <w:color w:val="0070C0"/>
                <w:sz w:val="22"/>
              </w:rPr>
              <w:t xml:space="preserve"> – Refer to FRA</w:t>
            </w:r>
          </w:p>
        </w:tc>
      </w:tr>
      <w:tr w:rsidR="00867E45" w:rsidRPr="00B72F17" w14:paraId="0AAD6B04"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5D2861C4" w14:textId="77777777"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Winter infiltration testing data.</w:t>
            </w:r>
          </w:p>
          <w:p w14:paraId="0AF4BEA2" w14:textId="6E3E8117" w:rsidR="00867E45" w:rsidRPr="00316BF5" w:rsidRDefault="00867E45" w:rsidP="00867E45">
            <w:pPr>
              <w:rPr>
                <w:rFonts w:eastAsia="Times New Roman" w:cs="Arial"/>
                <w:b/>
                <w:bCs/>
                <w:color w:val="000000"/>
                <w:sz w:val="22"/>
                <w:lang w:eastAsia="en-GB"/>
              </w:rPr>
            </w:pPr>
          </w:p>
        </w:tc>
        <w:tc>
          <w:tcPr>
            <w:tcW w:w="4810" w:type="dxa"/>
            <w:tcBorders>
              <w:top w:val="single" w:sz="4" w:space="0" w:color="auto"/>
              <w:left w:val="nil"/>
              <w:bottom w:val="single" w:sz="4" w:space="0" w:color="auto"/>
              <w:right w:val="single" w:sz="4" w:space="0" w:color="auto"/>
            </w:tcBorders>
          </w:tcPr>
          <w:p w14:paraId="713B84E1" w14:textId="77777777" w:rsidR="00867E45" w:rsidRDefault="00867E45" w:rsidP="00867E45">
            <w:pPr>
              <w:rPr>
                <w:rFonts w:eastAsia="Calibri" w:cs="Arial"/>
                <w:sz w:val="22"/>
              </w:rPr>
            </w:pPr>
            <w:r>
              <w:rPr>
                <w:rFonts w:eastAsia="Calibri" w:cs="Arial"/>
                <w:sz w:val="22"/>
              </w:rPr>
              <w:t xml:space="preserve">Adequate winter infiltration testing must be supplied to justify the proposed discharge method and design infiltration rates.  </w:t>
            </w:r>
          </w:p>
          <w:p w14:paraId="13659311" w14:textId="77777777" w:rsidR="00867E45" w:rsidRDefault="00867E45" w:rsidP="00867E45">
            <w:pPr>
              <w:rPr>
                <w:rFonts w:eastAsia="Calibri" w:cs="Arial"/>
                <w:sz w:val="22"/>
              </w:rPr>
            </w:pPr>
          </w:p>
          <w:p w14:paraId="3AC7B93C" w14:textId="77777777" w:rsidR="00867E45" w:rsidRDefault="00867E45" w:rsidP="00867E45">
            <w:pPr>
              <w:rPr>
                <w:rFonts w:eastAsia="Calibri" w:cs="Arial"/>
                <w:sz w:val="22"/>
              </w:rPr>
            </w:pPr>
            <w:r>
              <w:rPr>
                <w:rFonts w:eastAsia="Calibri" w:cs="Arial"/>
                <w:sz w:val="22"/>
              </w:rPr>
              <w:t xml:space="preserve">Infiltration tests must be completed strictly in accordance with BRE DG 365, </w:t>
            </w:r>
            <w:r w:rsidRPr="00C62A4F">
              <w:rPr>
                <w:rFonts w:eastAsia="Calibri" w:cs="Arial"/>
                <w:sz w:val="22"/>
              </w:rPr>
              <w:t>CIRIA R156 or a similar approved method</w:t>
            </w:r>
            <w:r>
              <w:rPr>
                <w:rFonts w:eastAsia="Calibri" w:cs="Arial"/>
                <w:sz w:val="22"/>
              </w:rPr>
              <w:t xml:space="preserve">.  Testing depths must account for peak groundwater levels and correspond with the location and depth of proposed infiltration features.  </w:t>
            </w:r>
          </w:p>
          <w:p w14:paraId="1B1A0645" w14:textId="77777777" w:rsidR="00867E45" w:rsidRDefault="00867E45" w:rsidP="00867E45">
            <w:pPr>
              <w:rPr>
                <w:rFonts w:eastAsia="Calibri" w:cs="Arial"/>
                <w:sz w:val="22"/>
              </w:rPr>
            </w:pPr>
          </w:p>
          <w:p w14:paraId="506F45E1" w14:textId="77777777" w:rsidR="00867E45" w:rsidRDefault="00867E45" w:rsidP="00867E45">
            <w:pPr>
              <w:rPr>
                <w:rFonts w:eastAsia="Calibri" w:cs="Arial"/>
                <w:b/>
                <w:bCs/>
                <w:sz w:val="22"/>
                <w:u w:val="single"/>
              </w:rPr>
            </w:pPr>
            <w:r>
              <w:rPr>
                <w:rFonts w:eastAsia="Calibri" w:cs="Arial"/>
                <w:sz w:val="22"/>
              </w:rPr>
              <w:t xml:space="preserve">Designs must be based upon the </w:t>
            </w:r>
            <w:r w:rsidRPr="002141BC">
              <w:rPr>
                <w:rFonts w:eastAsia="Calibri" w:cs="Arial"/>
                <w:sz w:val="22"/>
                <w:u w:val="single"/>
              </w:rPr>
              <w:t>slowest</w:t>
            </w:r>
            <w:r>
              <w:rPr>
                <w:rFonts w:eastAsia="Calibri" w:cs="Arial"/>
                <w:sz w:val="22"/>
              </w:rPr>
              <w:t xml:space="preserve"> infiltration rate evidenced closest to a proposed infiltration feature.  </w:t>
            </w:r>
            <w:r w:rsidRPr="008E58E5">
              <w:rPr>
                <w:rFonts w:eastAsia="Calibri" w:cs="Arial"/>
                <w:sz w:val="22"/>
              </w:rPr>
              <w:t>Average design rates will not be accepted.</w:t>
            </w:r>
            <w:r w:rsidRPr="002141BC">
              <w:rPr>
                <w:rFonts w:eastAsia="Calibri" w:cs="Arial"/>
                <w:b/>
                <w:bCs/>
                <w:sz w:val="22"/>
                <w:u w:val="single"/>
              </w:rPr>
              <w:t xml:space="preserve">  </w:t>
            </w:r>
          </w:p>
          <w:p w14:paraId="57D8A726" w14:textId="77777777" w:rsidR="00867E45" w:rsidRDefault="00867E45" w:rsidP="00867E45">
            <w:pPr>
              <w:rPr>
                <w:rFonts w:eastAsia="Calibri" w:cs="Arial"/>
                <w:b/>
                <w:bCs/>
                <w:sz w:val="22"/>
                <w:u w:val="single"/>
              </w:rPr>
            </w:pPr>
          </w:p>
          <w:p w14:paraId="2D91318D" w14:textId="77777777" w:rsidR="00867E45" w:rsidRPr="00E61D01" w:rsidRDefault="00867E45" w:rsidP="00867E45">
            <w:pPr>
              <w:rPr>
                <w:rFonts w:eastAsia="Calibri" w:cs="Arial"/>
                <w:sz w:val="22"/>
              </w:rPr>
            </w:pPr>
            <w:r w:rsidRPr="00F964C2">
              <w:rPr>
                <w:rFonts w:eastAsia="Calibri" w:cs="Arial"/>
                <w:sz w:val="22"/>
              </w:rPr>
              <w:t>The results of incomplete tests should not be extrapolated to obtain design values for infiltration rates.</w:t>
            </w:r>
            <w:r w:rsidRPr="00E61D01">
              <w:rPr>
                <w:rFonts w:eastAsia="Calibri" w:cs="Arial"/>
                <w:sz w:val="22"/>
              </w:rPr>
              <w:t xml:space="preserve">  </w:t>
            </w:r>
          </w:p>
          <w:p w14:paraId="00F3C99D" w14:textId="481A2214"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49794D93" w14:textId="77777777" w:rsidR="00867E45" w:rsidRDefault="00F71882" w:rsidP="00867E45">
            <w:pPr>
              <w:rPr>
                <w:rFonts w:eastAsia="Calibri" w:cs="Times New Roman"/>
                <w:b/>
                <w:bCs/>
                <w:sz w:val="22"/>
              </w:rPr>
            </w:pPr>
            <w:r>
              <w:rPr>
                <w:rFonts w:eastAsia="Calibri" w:cs="Times New Roman"/>
                <w:b/>
                <w:bCs/>
                <w:sz w:val="22"/>
              </w:rPr>
              <w:t>Sufficient – infiltration ruled out due to high groundwater levels.</w:t>
            </w:r>
            <w:r w:rsidR="008F41C4">
              <w:rPr>
                <w:rFonts w:eastAsia="Calibri" w:cs="Times New Roman"/>
                <w:b/>
                <w:bCs/>
                <w:sz w:val="22"/>
              </w:rPr>
              <w:t xml:space="preserve"> </w:t>
            </w:r>
          </w:p>
          <w:p w14:paraId="238A4608" w14:textId="5DDF482B" w:rsidR="00817CD3" w:rsidRPr="000005AD" w:rsidRDefault="00817CD3"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r w:rsidR="00575D7C">
              <w:rPr>
                <w:rFonts w:eastAsia="Calibri" w:cs="Times New Roman"/>
                <w:color w:val="0070C0"/>
                <w:sz w:val="22"/>
              </w:rPr>
              <w:t xml:space="preserve"> – Refer to FRA</w:t>
            </w:r>
          </w:p>
        </w:tc>
      </w:tr>
      <w:tr w:rsidR="00867E45" w:rsidRPr="00B72F17" w14:paraId="03403C65"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3626B269" w14:textId="77777777"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The hierarchy for sustainable drainage.</w:t>
            </w:r>
          </w:p>
          <w:p w14:paraId="5FE15A00" w14:textId="2010188F" w:rsidR="00867E45" w:rsidRDefault="00867E45" w:rsidP="00867E45">
            <w:pPr>
              <w:rPr>
                <w:rFonts w:eastAsia="Times New Roman" w:cs="Arial"/>
                <w:b/>
                <w:bCs/>
                <w:color w:val="000000"/>
                <w:sz w:val="22"/>
                <w:lang w:eastAsia="en-GB"/>
              </w:rPr>
            </w:pPr>
          </w:p>
        </w:tc>
        <w:tc>
          <w:tcPr>
            <w:tcW w:w="4810" w:type="dxa"/>
            <w:tcBorders>
              <w:top w:val="single" w:sz="4" w:space="0" w:color="auto"/>
              <w:left w:val="nil"/>
              <w:bottom w:val="single" w:sz="4" w:space="0" w:color="auto"/>
              <w:right w:val="single" w:sz="4" w:space="0" w:color="auto"/>
            </w:tcBorders>
          </w:tcPr>
          <w:p w14:paraId="059724DD" w14:textId="77777777" w:rsidR="00867E45" w:rsidRDefault="00867E45" w:rsidP="00867E45">
            <w:pPr>
              <w:rPr>
                <w:rFonts w:eastAsia="Calibri" w:cs="Arial"/>
                <w:sz w:val="22"/>
              </w:rPr>
            </w:pPr>
            <w:r>
              <w:rPr>
                <w:rFonts w:eastAsia="Calibri" w:cs="Arial"/>
                <w:sz w:val="22"/>
              </w:rPr>
              <w:t xml:space="preserve">The proposed discharge method must accord with the SuDS hierarchy as given below.  Evidence must be supplied to justify the proposed discharge method.  </w:t>
            </w:r>
          </w:p>
          <w:p w14:paraId="126DE70A" w14:textId="77777777" w:rsidR="00867E45" w:rsidRDefault="00867E45" w:rsidP="00867E45">
            <w:pPr>
              <w:rPr>
                <w:rFonts w:eastAsia="Calibri" w:cs="Arial"/>
                <w:sz w:val="22"/>
              </w:rPr>
            </w:pPr>
          </w:p>
          <w:p w14:paraId="1D451951" w14:textId="77777777" w:rsidR="00867E45" w:rsidRPr="00EE67B8" w:rsidRDefault="00867E45" w:rsidP="00867E45">
            <w:pPr>
              <w:numPr>
                <w:ilvl w:val="0"/>
                <w:numId w:val="2"/>
              </w:numPr>
              <w:spacing w:after="200" w:line="276" w:lineRule="auto"/>
              <w:contextualSpacing/>
              <w:rPr>
                <w:rFonts w:cs="Arial"/>
                <w:sz w:val="22"/>
              </w:rPr>
            </w:pPr>
            <w:r w:rsidRPr="00EE67B8">
              <w:rPr>
                <w:rFonts w:cs="Arial"/>
                <w:sz w:val="22"/>
              </w:rPr>
              <w:t>Rainwater reuse where possible.</w:t>
            </w:r>
          </w:p>
          <w:p w14:paraId="7EE8F21E" w14:textId="77777777" w:rsidR="00867E45" w:rsidRPr="00EE67B8" w:rsidRDefault="00867E45" w:rsidP="00867E45">
            <w:pPr>
              <w:numPr>
                <w:ilvl w:val="0"/>
                <w:numId w:val="2"/>
              </w:numPr>
              <w:spacing w:after="200" w:line="276" w:lineRule="auto"/>
              <w:contextualSpacing/>
              <w:rPr>
                <w:rFonts w:cs="Arial"/>
                <w:sz w:val="22"/>
              </w:rPr>
            </w:pPr>
            <w:r w:rsidRPr="00EE67B8">
              <w:rPr>
                <w:rFonts w:cs="Arial"/>
                <w:sz w:val="22"/>
              </w:rPr>
              <w:t xml:space="preserve">Complete discharge into the ground (infiltration). </w:t>
            </w:r>
          </w:p>
          <w:p w14:paraId="499D63DB" w14:textId="77777777" w:rsidR="00867E45" w:rsidRPr="00EE67B8" w:rsidRDefault="00867E45" w:rsidP="00867E45">
            <w:pPr>
              <w:numPr>
                <w:ilvl w:val="0"/>
                <w:numId w:val="2"/>
              </w:numPr>
              <w:spacing w:after="200" w:line="276" w:lineRule="auto"/>
              <w:contextualSpacing/>
              <w:rPr>
                <w:rFonts w:cs="Arial"/>
                <w:sz w:val="22"/>
              </w:rPr>
            </w:pPr>
            <w:r w:rsidRPr="00EE67B8">
              <w:rPr>
                <w:rFonts w:cs="Arial"/>
                <w:sz w:val="22"/>
              </w:rPr>
              <w:t>Hybrid infiltration and restricted discharge to an appropriate water body</w:t>
            </w:r>
            <w:r>
              <w:rPr>
                <w:rFonts w:cs="Arial"/>
                <w:sz w:val="22"/>
              </w:rPr>
              <w:t xml:space="preserve"> or surface water sewer</w:t>
            </w:r>
            <w:r w:rsidRPr="00EE67B8">
              <w:rPr>
                <w:rFonts w:cs="Arial"/>
                <w:sz w:val="22"/>
              </w:rPr>
              <w:t xml:space="preserve">.  </w:t>
            </w:r>
          </w:p>
          <w:p w14:paraId="360CA53F" w14:textId="77777777" w:rsidR="00867E45" w:rsidRPr="00EE67B8" w:rsidRDefault="00867E45" w:rsidP="00867E45">
            <w:pPr>
              <w:numPr>
                <w:ilvl w:val="0"/>
                <w:numId w:val="2"/>
              </w:numPr>
              <w:spacing w:after="200" w:line="276" w:lineRule="auto"/>
              <w:contextualSpacing/>
              <w:rPr>
                <w:rFonts w:cs="Arial"/>
                <w:sz w:val="22"/>
              </w:rPr>
            </w:pPr>
            <w:r w:rsidRPr="00EE67B8">
              <w:rPr>
                <w:rFonts w:cs="Arial"/>
                <w:sz w:val="22"/>
              </w:rPr>
              <w:t xml:space="preserve">Restricted discharge to an appropriate water body. </w:t>
            </w:r>
          </w:p>
          <w:p w14:paraId="1E2C2FD1" w14:textId="77777777" w:rsidR="00867E45" w:rsidRPr="00EE67B8" w:rsidRDefault="00867E45" w:rsidP="00867E45">
            <w:pPr>
              <w:numPr>
                <w:ilvl w:val="0"/>
                <w:numId w:val="2"/>
              </w:numPr>
              <w:spacing w:after="200" w:line="276" w:lineRule="auto"/>
              <w:contextualSpacing/>
              <w:rPr>
                <w:rFonts w:cs="Arial"/>
                <w:sz w:val="22"/>
              </w:rPr>
            </w:pPr>
            <w:r w:rsidRPr="00EE67B8">
              <w:rPr>
                <w:rFonts w:cs="Arial"/>
                <w:sz w:val="22"/>
              </w:rPr>
              <w:t xml:space="preserve">Restricted discharge to a surface water sewer. </w:t>
            </w:r>
          </w:p>
          <w:p w14:paraId="203314CF" w14:textId="77777777" w:rsidR="00867E45" w:rsidRDefault="00867E45" w:rsidP="00867E45">
            <w:pPr>
              <w:numPr>
                <w:ilvl w:val="0"/>
                <w:numId w:val="2"/>
              </w:numPr>
              <w:spacing w:after="200" w:line="276" w:lineRule="auto"/>
              <w:contextualSpacing/>
              <w:rPr>
                <w:rFonts w:cs="Arial"/>
                <w:sz w:val="22"/>
              </w:rPr>
            </w:pPr>
            <w:r w:rsidRPr="00EE67B8">
              <w:rPr>
                <w:rFonts w:cs="Arial"/>
                <w:sz w:val="22"/>
              </w:rPr>
              <w:t xml:space="preserve">Restricted discharge to a combined sewer.  </w:t>
            </w:r>
          </w:p>
          <w:p w14:paraId="62B1FF4C" w14:textId="77777777" w:rsidR="00867E45" w:rsidRDefault="00867E45" w:rsidP="00867E45">
            <w:pPr>
              <w:spacing w:after="200" w:line="276" w:lineRule="auto"/>
              <w:contextualSpacing/>
              <w:rPr>
                <w:rFonts w:cs="Arial"/>
                <w:sz w:val="22"/>
              </w:rPr>
            </w:pPr>
          </w:p>
          <w:p w14:paraId="619BE5FE" w14:textId="77777777" w:rsidR="00867E45" w:rsidRDefault="00867E45" w:rsidP="00867E45">
            <w:pPr>
              <w:spacing w:after="200" w:line="276" w:lineRule="auto"/>
              <w:contextualSpacing/>
              <w:rPr>
                <w:rFonts w:cs="Arial"/>
                <w:sz w:val="22"/>
              </w:rPr>
            </w:pPr>
            <w:r>
              <w:rPr>
                <w:rFonts w:cs="Arial"/>
                <w:sz w:val="22"/>
              </w:rPr>
              <w:t xml:space="preserve">A water body may be defined as a river, watercourse, ditch, culverted watercourse, reservoir, wetland or the sea.  </w:t>
            </w:r>
          </w:p>
          <w:p w14:paraId="34D323E1" w14:textId="77777777" w:rsidR="00867E45" w:rsidRDefault="00867E45" w:rsidP="00867E45">
            <w:pPr>
              <w:rPr>
                <w:rFonts w:eastAsia="Times New Roman" w:cs="Arial"/>
                <w:color w:val="000000"/>
                <w:sz w:val="22"/>
                <w:lang w:eastAsia="en-GB"/>
              </w:rPr>
            </w:pPr>
          </w:p>
          <w:p w14:paraId="23144A14" w14:textId="77777777" w:rsidR="00867E45" w:rsidRPr="00C7569C" w:rsidRDefault="00867E45" w:rsidP="00867E45">
            <w:pPr>
              <w:rPr>
                <w:rFonts w:eastAsia="Times New Roman" w:cs="Arial"/>
                <w:color w:val="000000"/>
                <w:sz w:val="22"/>
                <w:lang w:eastAsia="en-GB"/>
              </w:rPr>
            </w:pPr>
            <w:r w:rsidRPr="00C6199D">
              <w:rPr>
                <w:rFonts w:eastAsia="Times New Roman" w:cs="Arial"/>
                <w:b/>
                <w:bCs/>
                <w:color w:val="000000"/>
                <w:sz w:val="22"/>
                <w:lang w:eastAsia="en-GB"/>
              </w:rPr>
              <w:t xml:space="preserve">Engineers </w:t>
            </w:r>
            <w:r>
              <w:rPr>
                <w:rFonts w:eastAsia="Times New Roman" w:cs="Arial"/>
                <w:b/>
                <w:bCs/>
                <w:color w:val="000000"/>
                <w:sz w:val="22"/>
                <w:lang w:eastAsia="en-GB"/>
              </w:rPr>
              <w:t>can</w:t>
            </w:r>
            <w:r w:rsidRPr="00C6199D">
              <w:rPr>
                <w:rFonts w:eastAsia="Times New Roman" w:cs="Arial"/>
                <w:b/>
                <w:bCs/>
                <w:color w:val="000000"/>
                <w:sz w:val="22"/>
                <w:lang w:eastAsia="en-GB"/>
              </w:rPr>
              <w:t>not support any proposed connection of surface water to the foul sewer.</w:t>
            </w:r>
            <w:r>
              <w:rPr>
                <w:rFonts w:eastAsia="Times New Roman" w:cs="Arial"/>
                <w:color w:val="000000"/>
                <w:sz w:val="22"/>
                <w:lang w:eastAsia="en-GB"/>
              </w:rPr>
              <w:t xml:space="preserve"> </w:t>
            </w:r>
          </w:p>
          <w:p w14:paraId="63469235" w14:textId="36411C25"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3AC48859" w14:textId="77777777" w:rsidR="00867E45" w:rsidRDefault="00F71882" w:rsidP="00867E45">
            <w:pPr>
              <w:rPr>
                <w:rFonts w:eastAsia="Calibri" w:cs="Times New Roman"/>
                <w:b/>
                <w:bCs/>
                <w:sz w:val="22"/>
              </w:rPr>
            </w:pPr>
            <w:r>
              <w:rPr>
                <w:rFonts w:eastAsia="Calibri" w:cs="Times New Roman"/>
                <w:b/>
                <w:bCs/>
                <w:sz w:val="22"/>
              </w:rPr>
              <w:t>Sufficient</w:t>
            </w:r>
            <w:r w:rsidR="008F41C4">
              <w:rPr>
                <w:rFonts w:eastAsia="Calibri" w:cs="Times New Roman"/>
                <w:b/>
                <w:bCs/>
                <w:sz w:val="22"/>
              </w:rPr>
              <w:t xml:space="preserve"> </w:t>
            </w:r>
          </w:p>
          <w:p w14:paraId="2563DDC9" w14:textId="0A6A616A" w:rsidR="00817CD3" w:rsidRPr="000005AD" w:rsidRDefault="00817CD3"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r w:rsidR="00575D7C">
              <w:rPr>
                <w:rFonts w:eastAsia="Calibri" w:cs="Times New Roman"/>
                <w:color w:val="0070C0"/>
                <w:sz w:val="22"/>
              </w:rPr>
              <w:t xml:space="preserve"> – Infiltration not viable, restricted discharge into watercourse.</w:t>
            </w:r>
          </w:p>
        </w:tc>
      </w:tr>
      <w:tr w:rsidR="00867E45" w:rsidRPr="00B72F17" w14:paraId="0837DD86" w14:textId="77777777" w:rsidTr="006539B5">
        <w:trPr>
          <w:trHeight w:val="288"/>
        </w:trPr>
        <w:tc>
          <w:tcPr>
            <w:tcW w:w="2689" w:type="dxa"/>
            <w:vMerge w:val="restart"/>
            <w:tcBorders>
              <w:top w:val="single" w:sz="4" w:space="0" w:color="auto"/>
              <w:left w:val="single" w:sz="4" w:space="0" w:color="auto"/>
              <w:right w:val="single" w:sz="4" w:space="0" w:color="auto"/>
            </w:tcBorders>
            <w:noWrap/>
          </w:tcPr>
          <w:p w14:paraId="7BEF1339" w14:textId="77777777"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lastRenderedPageBreak/>
              <w:t>Calculations</w:t>
            </w:r>
          </w:p>
          <w:p w14:paraId="26CA5DC7" w14:textId="77777777" w:rsidR="00867E45" w:rsidRDefault="00867E45" w:rsidP="00867E45">
            <w:pPr>
              <w:rPr>
                <w:rFonts w:eastAsia="Times New Roman" w:cs="Arial"/>
                <w:b/>
                <w:bCs/>
                <w:color w:val="000000"/>
                <w:sz w:val="22"/>
                <w:lang w:eastAsia="en-GB"/>
              </w:rPr>
            </w:pPr>
          </w:p>
        </w:tc>
        <w:tc>
          <w:tcPr>
            <w:tcW w:w="4810" w:type="dxa"/>
            <w:tcBorders>
              <w:top w:val="single" w:sz="4" w:space="0" w:color="auto"/>
              <w:left w:val="nil"/>
              <w:bottom w:val="single" w:sz="4" w:space="0" w:color="auto"/>
              <w:right w:val="single" w:sz="4" w:space="0" w:color="auto"/>
            </w:tcBorders>
          </w:tcPr>
          <w:p w14:paraId="1DC160E7" w14:textId="77777777" w:rsidR="00867E45" w:rsidRDefault="00867E45" w:rsidP="00867E45">
            <w:pPr>
              <w:rPr>
                <w:rFonts w:eastAsia="Calibri" w:cs="Arial"/>
                <w:sz w:val="22"/>
              </w:rPr>
            </w:pPr>
            <w:r>
              <w:rPr>
                <w:rFonts w:eastAsia="Calibri" w:cs="Arial"/>
                <w:sz w:val="22"/>
              </w:rPr>
              <w:t>Calculations for pre-development run off rates must be based upon the positively drained area only.</w:t>
            </w:r>
          </w:p>
          <w:p w14:paraId="1EAF46AD" w14:textId="77777777" w:rsidR="00867E45" w:rsidRDefault="00867E45" w:rsidP="00867E45">
            <w:pPr>
              <w:rPr>
                <w:rFonts w:eastAsia="Calibri" w:cs="Arial"/>
                <w:sz w:val="22"/>
              </w:rPr>
            </w:pPr>
          </w:p>
          <w:p w14:paraId="45371CA2" w14:textId="3FA7207B" w:rsidR="00867E45" w:rsidRDefault="00867E45" w:rsidP="00867E45">
            <w:pPr>
              <w:rPr>
                <w:rFonts w:eastAsia="Calibri" w:cs="Arial"/>
                <w:sz w:val="22"/>
              </w:rPr>
            </w:pPr>
            <w:r w:rsidRPr="0086180A">
              <w:rPr>
                <w:rFonts w:eastAsia="Calibri" w:cs="Arial"/>
                <w:sz w:val="22"/>
                <w:highlight w:val="yellow"/>
              </w:rPr>
              <w:t xml:space="preserve">Proposed discharge rates must not increase flood risk on site or elsewhere.  Discharge rates must be restricted to QBAR or </w:t>
            </w:r>
            <w:r w:rsidR="00F71882" w:rsidRPr="0086180A">
              <w:rPr>
                <w:rFonts w:eastAsia="Calibri" w:cs="Arial"/>
                <w:sz w:val="22"/>
                <w:highlight w:val="yellow"/>
              </w:rPr>
              <w:t>3</w:t>
            </w:r>
            <w:r w:rsidRPr="0086180A">
              <w:rPr>
                <w:rFonts w:eastAsia="Calibri" w:cs="Arial"/>
                <w:sz w:val="22"/>
                <w:highlight w:val="yellow"/>
              </w:rPr>
              <w:t xml:space="preserve"> l/s/ha, depending on whichever is higher.</w:t>
            </w:r>
          </w:p>
          <w:p w14:paraId="3C7C5237" w14:textId="00D9CEB1"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7027FFED" w14:textId="77777777" w:rsidR="00867E45" w:rsidRDefault="008F41C4" w:rsidP="00867E45">
            <w:pPr>
              <w:rPr>
                <w:rFonts w:eastAsia="Calibri" w:cs="Times New Roman"/>
                <w:b/>
                <w:bCs/>
                <w:sz w:val="22"/>
              </w:rPr>
            </w:pPr>
            <w:r w:rsidRPr="00186370">
              <w:rPr>
                <w:rFonts w:eastAsia="Calibri" w:cs="Times New Roman"/>
                <w:b/>
                <w:bCs/>
                <w:sz w:val="22"/>
              </w:rPr>
              <w:t>Insufficient</w:t>
            </w:r>
            <w:r>
              <w:rPr>
                <w:rFonts w:eastAsia="Calibri" w:cs="Times New Roman"/>
                <w:b/>
                <w:bCs/>
                <w:sz w:val="22"/>
              </w:rPr>
              <w:t xml:space="preserve"> </w:t>
            </w:r>
          </w:p>
          <w:p w14:paraId="086AE74B" w14:textId="50407595" w:rsidR="00DD5546" w:rsidRPr="000005AD" w:rsidRDefault="00285B7B"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please refer to Odyssey comments under </w:t>
            </w:r>
            <w:r w:rsidRPr="00E20F35">
              <w:rPr>
                <w:rFonts w:eastAsia="Calibri" w:cs="Times New Roman"/>
                <w:b/>
                <w:bCs/>
                <w:color w:val="0070C0"/>
                <w:sz w:val="22"/>
              </w:rPr>
              <w:t>Standard</w:t>
            </w:r>
            <w:r w:rsidR="00E20F35" w:rsidRPr="00E20F35">
              <w:rPr>
                <w:rFonts w:eastAsia="Calibri" w:cs="Times New Roman"/>
                <w:b/>
                <w:bCs/>
                <w:color w:val="0070C0"/>
                <w:sz w:val="22"/>
              </w:rPr>
              <w:t xml:space="preserve"> 3</w:t>
            </w:r>
            <w:r>
              <w:rPr>
                <w:rFonts w:eastAsia="Calibri" w:cs="Times New Roman"/>
                <w:color w:val="0070C0"/>
                <w:sz w:val="22"/>
              </w:rPr>
              <w:t xml:space="preserve"> responses</w:t>
            </w:r>
          </w:p>
        </w:tc>
      </w:tr>
      <w:tr w:rsidR="00867E45" w:rsidRPr="00B72F17" w14:paraId="784C89E9" w14:textId="77777777" w:rsidTr="006539B5">
        <w:trPr>
          <w:trHeight w:val="288"/>
        </w:trPr>
        <w:tc>
          <w:tcPr>
            <w:tcW w:w="2689" w:type="dxa"/>
            <w:vMerge/>
            <w:tcBorders>
              <w:left w:val="single" w:sz="4" w:space="0" w:color="auto"/>
              <w:right w:val="single" w:sz="4" w:space="0" w:color="auto"/>
            </w:tcBorders>
            <w:noWrap/>
          </w:tcPr>
          <w:p w14:paraId="1C88D5E8" w14:textId="34FCC3B8" w:rsidR="00867E45" w:rsidRPr="00316BF5" w:rsidRDefault="00867E45" w:rsidP="00867E45">
            <w:pPr>
              <w:rPr>
                <w:rFonts w:eastAsia="Times New Roman" w:cs="Arial"/>
                <w:b/>
                <w:bCs/>
                <w:color w:val="000000"/>
                <w:sz w:val="22"/>
                <w:lang w:eastAsia="en-GB"/>
              </w:rPr>
            </w:pPr>
          </w:p>
        </w:tc>
        <w:tc>
          <w:tcPr>
            <w:tcW w:w="4810" w:type="dxa"/>
            <w:tcBorders>
              <w:top w:val="single" w:sz="4" w:space="0" w:color="auto"/>
              <w:left w:val="nil"/>
              <w:bottom w:val="single" w:sz="4" w:space="0" w:color="auto"/>
              <w:right w:val="single" w:sz="4" w:space="0" w:color="auto"/>
            </w:tcBorders>
          </w:tcPr>
          <w:p w14:paraId="6E525F1F" w14:textId="77777777" w:rsidR="00867E45" w:rsidRDefault="00867E45" w:rsidP="00867E45">
            <w:pPr>
              <w:rPr>
                <w:rFonts w:eastAsia="Calibri" w:cs="Arial"/>
                <w:sz w:val="22"/>
              </w:rPr>
            </w:pPr>
            <w:r>
              <w:rPr>
                <w:rFonts w:eastAsia="Calibri" w:cs="Arial"/>
                <w:sz w:val="22"/>
              </w:rPr>
              <w:t xml:space="preserve">Designs must be based on the most recently available rainfall data at the time of conditions being applied.  </w:t>
            </w:r>
            <w:r w:rsidRPr="002141BC">
              <w:rPr>
                <w:rFonts w:eastAsia="Calibri" w:cs="Arial"/>
                <w:b/>
                <w:bCs/>
                <w:sz w:val="22"/>
                <w:u w:val="single"/>
              </w:rPr>
              <w:t>FSR rainfall data will not be accepted.</w:t>
            </w:r>
            <w:r>
              <w:rPr>
                <w:rFonts w:eastAsia="Calibri" w:cs="Arial"/>
                <w:sz w:val="22"/>
              </w:rPr>
              <w:t xml:space="preserve">  FEH rainfall data is based upon more recent records and continues to be updated.  </w:t>
            </w:r>
          </w:p>
          <w:p w14:paraId="63544783" w14:textId="1F0FE197"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71C78030" w14:textId="77777777" w:rsidR="00867E45" w:rsidRDefault="008F41C4" w:rsidP="00867E45">
            <w:pPr>
              <w:rPr>
                <w:rFonts w:eastAsia="Calibri" w:cs="Arial"/>
                <w:b/>
                <w:bCs/>
                <w:sz w:val="22"/>
              </w:rPr>
            </w:pPr>
            <w:r w:rsidRPr="000B79BD">
              <w:rPr>
                <w:rFonts w:eastAsia="Calibri" w:cs="Times New Roman"/>
                <w:b/>
                <w:bCs/>
                <w:sz w:val="22"/>
              </w:rPr>
              <w:t>Compliant</w:t>
            </w:r>
            <w:r w:rsidRPr="000B79BD">
              <w:rPr>
                <w:rFonts w:eastAsia="Calibri" w:cs="Arial"/>
                <w:b/>
                <w:bCs/>
                <w:sz w:val="22"/>
              </w:rPr>
              <w:t xml:space="preserve"> </w:t>
            </w:r>
          </w:p>
          <w:p w14:paraId="334850B2" w14:textId="1FB3DB58" w:rsidR="0010256A" w:rsidRPr="000005AD" w:rsidRDefault="0010256A"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r w:rsidR="00575D7C">
              <w:rPr>
                <w:rFonts w:eastAsia="Calibri" w:cs="Times New Roman"/>
                <w:color w:val="0070C0"/>
                <w:sz w:val="22"/>
              </w:rPr>
              <w:t xml:space="preserve"> – FEH data sent to Arun drainage Engineer.</w:t>
            </w:r>
          </w:p>
        </w:tc>
      </w:tr>
      <w:tr w:rsidR="00867E45" w:rsidRPr="00B72F17" w14:paraId="4D777F5A" w14:textId="77777777" w:rsidTr="006539B5">
        <w:trPr>
          <w:trHeight w:val="288"/>
        </w:trPr>
        <w:tc>
          <w:tcPr>
            <w:tcW w:w="2689" w:type="dxa"/>
            <w:vMerge/>
            <w:tcBorders>
              <w:left w:val="single" w:sz="4" w:space="0" w:color="auto"/>
              <w:bottom w:val="single" w:sz="4" w:space="0" w:color="auto"/>
              <w:right w:val="single" w:sz="4" w:space="0" w:color="auto"/>
            </w:tcBorders>
            <w:noWrap/>
          </w:tcPr>
          <w:p w14:paraId="4A43BBE9" w14:textId="2C2FA466" w:rsidR="00867E45" w:rsidRDefault="00867E45" w:rsidP="00867E45">
            <w:pPr>
              <w:rPr>
                <w:rFonts w:eastAsia="Times New Roman" w:cs="Arial"/>
                <w:b/>
                <w:bCs/>
                <w:color w:val="000000"/>
                <w:sz w:val="22"/>
                <w:lang w:eastAsia="en-GB"/>
              </w:rPr>
            </w:pPr>
          </w:p>
        </w:tc>
        <w:tc>
          <w:tcPr>
            <w:tcW w:w="4810" w:type="dxa"/>
            <w:tcBorders>
              <w:top w:val="single" w:sz="4" w:space="0" w:color="auto"/>
              <w:left w:val="nil"/>
              <w:bottom w:val="single" w:sz="4" w:space="0" w:color="auto"/>
              <w:right w:val="single" w:sz="4" w:space="0" w:color="auto"/>
            </w:tcBorders>
          </w:tcPr>
          <w:p w14:paraId="69181428" w14:textId="77777777" w:rsidR="00867E45" w:rsidRDefault="00867E45" w:rsidP="00867E45">
            <w:pPr>
              <w:rPr>
                <w:rFonts w:eastAsia="Calibri" w:cs="Arial"/>
                <w:sz w:val="22"/>
              </w:rPr>
            </w:pPr>
            <w:r>
              <w:rPr>
                <w:rFonts w:eastAsia="Calibri" w:cs="Arial"/>
                <w:sz w:val="22"/>
              </w:rPr>
              <w:t xml:space="preserve">Designs must use the correct climate change allowances at the time of determination of the outline or full planning application.  </w:t>
            </w:r>
          </w:p>
          <w:p w14:paraId="5BCA31F3" w14:textId="77777777" w:rsidR="00867E45" w:rsidRDefault="00867E45" w:rsidP="00867E45">
            <w:pPr>
              <w:rPr>
                <w:rFonts w:eastAsia="Calibri" w:cs="Arial"/>
                <w:sz w:val="22"/>
              </w:rPr>
            </w:pPr>
          </w:p>
          <w:p w14:paraId="76EB14EF" w14:textId="77777777" w:rsidR="00867E45" w:rsidRDefault="00867E45" w:rsidP="00867E45">
            <w:pPr>
              <w:rPr>
                <w:rFonts w:eastAsia="Calibri" w:cs="Arial"/>
                <w:sz w:val="22"/>
              </w:rPr>
            </w:pPr>
            <w:r>
              <w:rPr>
                <w:rFonts w:eastAsia="Calibri" w:cs="Arial"/>
                <w:sz w:val="22"/>
              </w:rPr>
              <w:t xml:space="preserve">CV values for all events must be set to 1. This includes summer, winter, design, and simulation events.   </w:t>
            </w:r>
          </w:p>
          <w:p w14:paraId="338F16FA" w14:textId="77777777" w:rsidR="00867E45" w:rsidRDefault="00867E45" w:rsidP="00867E45">
            <w:pPr>
              <w:rPr>
                <w:rFonts w:eastAsia="Calibri" w:cs="Arial"/>
                <w:sz w:val="22"/>
              </w:rPr>
            </w:pPr>
          </w:p>
          <w:p w14:paraId="13713BEE" w14:textId="77777777" w:rsidR="00867E45" w:rsidRDefault="00867E45" w:rsidP="00867E45">
            <w:pPr>
              <w:rPr>
                <w:rFonts w:eastAsia="Calibri" w:cs="Arial"/>
                <w:sz w:val="22"/>
              </w:rPr>
            </w:pPr>
            <w:r>
              <w:rPr>
                <w:rFonts w:eastAsia="Calibri" w:cs="Arial"/>
                <w:sz w:val="22"/>
              </w:rPr>
              <w:t xml:space="preserve">The correct allowance for urban creep must be applied.  </w:t>
            </w:r>
          </w:p>
          <w:p w14:paraId="7A14DB65" w14:textId="77777777" w:rsidR="00867E45" w:rsidRDefault="00867E45" w:rsidP="00867E45">
            <w:pPr>
              <w:rPr>
                <w:rFonts w:eastAsia="Calibri" w:cs="Arial"/>
                <w:sz w:val="22"/>
              </w:rPr>
            </w:pPr>
          </w:p>
          <w:p w14:paraId="0D31ABE7" w14:textId="77777777" w:rsidR="00867E45" w:rsidRDefault="00867E45" w:rsidP="00867E45">
            <w:pPr>
              <w:rPr>
                <w:rFonts w:eastAsia="Calibri" w:cs="Arial"/>
                <w:sz w:val="22"/>
              </w:rPr>
            </w:pPr>
            <w:r>
              <w:rPr>
                <w:rFonts w:eastAsia="Calibri" w:cs="Arial"/>
                <w:sz w:val="22"/>
              </w:rPr>
              <w:t xml:space="preserve">Additional storage must be set to zero unless it can be evidenced where this is provided.  </w:t>
            </w:r>
          </w:p>
          <w:p w14:paraId="459C7A49" w14:textId="77777777" w:rsidR="00867E45" w:rsidRDefault="00867E45" w:rsidP="00867E45">
            <w:pPr>
              <w:rPr>
                <w:rFonts w:eastAsia="Calibri" w:cs="Arial"/>
                <w:sz w:val="22"/>
              </w:rPr>
            </w:pPr>
          </w:p>
          <w:p w14:paraId="1F0C134B" w14:textId="77777777" w:rsidR="00867E45" w:rsidRDefault="00867E45" w:rsidP="00867E45">
            <w:pPr>
              <w:rPr>
                <w:rFonts w:eastAsia="Calibri" w:cs="Arial"/>
                <w:sz w:val="22"/>
              </w:rPr>
            </w:pPr>
            <w:r>
              <w:rPr>
                <w:rFonts w:eastAsia="Calibri" w:cs="Arial"/>
                <w:sz w:val="22"/>
              </w:rPr>
              <w:t xml:space="preserve">Infiltration half-drain times must be less than 24 hours.  </w:t>
            </w:r>
          </w:p>
          <w:p w14:paraId="2D4CF6BE" w14:textId="77777777" w:rsidR="00867E45" w:rsidRDefault="00867E45" w:rsidP="00867E45">
            <w:pPr>
              <w:rPr>
                <w:rFonts w:eastAsia="Calibri" w:cs="Arial"/>
                <w:sz w:val="22"/>
              </w:rPr>
            </w:pPr>
          </w:p>
          <w:p w14:paraId="7CA2B056" w14:textId="77777777" w:rsidR="00867E45" w:rsidRDefault="00867E45" w:rsidP="00867E45">
            <w:pPr>
              <w:rPr>
                <w:rFonts w:eastAsia="Calibri" w:cs="Arial"/>
                <w:sz w:val="22"/>
              </w:rPr>
            </w:pPr>
            <w:r>
              <w:rPr>
                <w:rFonts w:eastAsia="Calibri" w:cs="Arial"/>
                <w:sz w:val="22"/>
              </w:rPr>
              <w:t xml:space="preserve">Infiltration design rates must be applied to the sides of soakaways, or to the base of infiltration blankets.  Design rates must not be applied to both the base and sides of infiltration structures.   </w:t>
            </w:r>
          </w:p>
          <w:p w14:paraId="0853C0DE" w14:textId="77777777" w:rsidR="00867E45" w:rsidRDefault="00867E45" w:rsidP="00867E45">
            <w:pPr>
              <w:rPr>
                <w:rFonts w:eastAsia="Calibri" w:cs="Arial"/>
                <w:sz w:val="22"/>
              </w:rPr>
            </w:pPr>
          </w:p>
          <w:p w14:paraId="101AAE3D" w14:textId="77777777" w:rsidR="00867E45" w:rsidRDefault="00867E45" w:rsidP="00867E45">
            <w:pPr>
              <w:rPr>
                <w:rFonts w:eastAsia="Calibri" w:cs="Arial"/>
                <w:sz w:val="22"/>
              </w:rPr>
            </w:pPr>
            <w:r w:rsidRPr="0086180A">
              <w:rPr>
                <w:rFonts w:eastAsia="Calibri" w:cs="Arial"/>
                <w:sz w:val="22"/>
                <w:highlight w:val="yellow"/>
              </w:rPr>
              <w:t>A surcharged outfall must be modelled.</w:t>
            </w:r>
            <w:r>
              <w:rPr>
                <w:rFonts w:eastAsia="Calibri" w:cs="Arial"/>
                <w:sz w:val="22"/>
              </w:rPr>
              <w:t xml:space="preserve">  </w:t>
            </w:r>
          </w:p>
          <w:p w14:paraId="238CC698" w14:textId="0DA19455" w:rsidR="00867E45"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090418BD" w14:textId="77777777" w:rsidR="00867E45" w:rsidRDefault="000B79BD" w:rsidP="00867E45">
            <w:pPr>
              <w:rPr>
                <w:rFonts w:eastAsia="Calibri" w:cs="Times New Roman"/>
                <w:b/>
                <w:bCs/>
                <w:sz w:val="22"/>
              </w:rPr>
            </w:pPr>
            <w:r w:rsidRPr="0086180A">
              <w:rPr>
                <w:rFonts w:eastAsia="Calibri" w:cs="Times New Roman"/>
                <w:b/>
                <w:bCs/>
                <w:sz w:val="22"/>
              </w:rPr>
              <w:t>Insufficient</w:t>
            </w:r>
            <w:r>
              <w:rPr>
                <w:rFonts w:eastAsia="Calibri" w:cs="Times New Roman"/>
                <w:b/>
                <w:bCs/>
                <w:sz w:val="22"/>
              </w:rPr>
              <w:t xml:space="preserve"> </w:t>
            </w:r>
          </w:p>
          <w:p w14:paraId="7A975161" w14:textId="34C8C380" w:rsidR="0010256A" w:rsidRDefault="0010256A" w:rsidP="00867E45">
            <w:pPr>
              <w:rPr>
                <w:rFonts w:eastAsia="Calibri" w:cs="Times New Roman"/>
                <w:b/>
                <w:bCs/>
                <w:sz w:val="22"/>
              </w:rPr>
            </w:pPr>
            <w:r w:rsidRPr="002E0C89">
              <w:rPr>
                <w:rFonts w:eastAsia="Calibri" w:cs="Times New Roman"/>
                <w:color w:val="0070C0"/>
                <w:sz w:val="22"/>
              </w:rPr>
              <w:t>Odyssey response</w:t>
            </w:r>
            <w:r>
              <w:rPr>
                <w:rFonts w:eastAsia="Calibri" w:cs="Times New Roman"/>
                <w:color w:val="0070C0"/>
                <w:sz w:val="22"/>
              </w:rPr>
              <w:t xml:space="preserve">: please refer to Odyssey comments under </w:t>
            </w:r>
            <w:r w:rsidRPr="00E20F35">
              <w:rPr>
                <w:rFonts w:eastAsia="Calibri" w:cs="Times New Roman"/>
                <w:b/>
                <w:bCs/>
                <w:color w:val="0070C0"/>
                <w:sz w:val="22"/>
              </w:rPr>
              <w:t>Standard 3</w:t>
            </w:r>
            <w:r>
              <w:rPr>
                <w:rFonts w:eastAsia="Calibri" w:cs="Times New Roman"/>
                <w:color w:val="0070C0"/>
                <w:sz w:val="22"/>
              </w:rPr>
              <w:t xml:space="preserve"> responses</w:t>
            </w:r>
          </w:p>
          <w:p w14:paraId="12281240" w14:textId="77777777" w:rsidR="002E0C89" w:rsidRDefault="002E0C89" w:rsidP="00867E45">
            <w:pPr>
              <w:rPr>
                <w:rFonts w:eastAsia="Calibri" w:cs="Times New Roman"/>
                <w:b/>
                <w:bCs/>
                <w:sz w:val="22"/>
              </w:rPr>
            </w:pPr>
          </w:p>
          <w:p w14:paraId="6AAB6CBD" w14:textId="4A1083EC" w:rsidR="002E0C89" w:rsidRPr="002E0C89" w:rsidRDefault="002E0C89" w:rsidP="00867E45">
            <w:pPr>
              <w:rPr>
                <w:rFonts w:eastAsia="Calibri" w:cs="Arial"/>
                <w:color w:val="0070C0"/>
                <w:sz w:val="22"/>
              </w:rPr>
            </w:pPr>
          </w:p>
        </w:tc>
      </w:tr>
      <w:tr w:rsidR="00867E45" w:rsidRPr="00B72F17" w14:paraId="27216575"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1FF75342" w14:textId="77777777"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Natural catchments design.</w:t>
            </w:r>
          </w:p>
          <w:p w14:paraId="471F29B1" w14:textId="69037B42" w:rsidR="00867E45" w:rsidRDefault="00867E45" w:rsidP="00867E45">
            <w:pPr>
              <w:rPr>
                <w:rFonts w:eastAsia="Times New Roman" w:cs="Arial"/>
                <w:b/>
                <w:bCs/>
                <w:color w:val="000000"/>
                <w:sz w:val="22"/>
                <w:lang w:eastAsia="en-GB"/>
              </w:rPr>
            </w:pPr>
          </w:p>
        </w:tc>
        <w:tc>
          <w:tcPr>
            <w:tcW w:w="4810" w:type="dxa"/>
            <w:tcBorders>
              <w:top w:val="single" w:sz="4" w:space="0" w:color="auto"/>
              <w:left w:val="nil"/>
              <w:bottom w:val="single" w:sz="4" w:space="0" w:color="auto"/>
              <w:right w:val="single" w:sz="4" w:space="0" w:color="auto"/>
            </w:tcBorders>
          </w:tcPr>
          <w:p w14:paraId="6D2B432E" w14:textId="77777777" w:rsidR="00867E45" w:rsidRDefault="00867E45" w:rsidP="00867E45">
            <w:pPr>
              <w:rPr>
                <w:rFonts w:eastAsia="Calibri" w:cs="Arial"/>
                <w:sz w:val="22"/>
              </w:rPr>
            </w:pPr>
            <w:r w:rsidRPr="0086180A">
              <w:rPr>
                <w:rFonts w:eastAsia="Calibri" w:cs="Arial"/>
                <w:sz w:val="22"/>
              </w:rPr>
              <w:t>The submission must define the natural drainage characteristics within, and hydraulically linked to, the site and demonstrate that the drainage proposals will integrate with and not compromise the function of the natural and existing drainage systems.</w:t>
            </w:r>
            <w:r>
              <w:rPr>
                <w:rFonts w:eastAsia="Calibri" w:cs="Arial"/>
                <w:sz w:val="22"/>
              </w:rPr>
              <w:t xml:space="preserve">    </w:t>
            </w:r>
          </w:p>
          <w:p w14:paraId="2FBD1CE5" w14:textId="77777777" w:rsidR="00867E45" w:rsidRDefault="00867E45" w:rsidP="00867E45">
            <w:pPr>
              <w:rPr>
                <w:rFonts w:eastAsia="Calibri" w:cs="Arial"/>
                <w:sz w:val="22"/>
              </w:rPr>
            </w:pPr>
          </w:p>
          <w:p w14:paraId="050A474D" w14:textId="77777777" w:rsidR="00867E45" w:rsidRDefault="00867E45" w:rsidP="00867E45">
            <w:pPr>
              <w:rPr>
                <w:rFonts w:eastAsia="Calibri" w:cs="Arial"/>
                <w:sz w:val="22"/>
              </w:rPr>
            </w:pPr>
            <w:r>
              <w:rPr>
                <w:rFonts w:eastAsia="Calibri" w:cs="Arial"/>
                <w:sz w:val="22"/>
              </w:rPr>
              <w:t xml:space="preserve">The condition, performance (including capacity where appropriate) and ownership of any existing site surface water drainage infrastructure must be accurately reported.  </w:t>
            </w:r>
          </w:p>
          <w:p w14:paraId="765DFABC" w14:textId="77777777" w:rsidR="00867E45" w:rsidRDefault="00867E45" w:rsidP="00867E45">
            <w:pPr>
              <w:rPr>
                <w:rFonts w:eastAsia="Calibri" w:cs="Arial"/>
                <w:sz w:val="22"/>
              </w:rPr>
            </w:pPr>
          </w:p>
          <w:p w14:paraId="0E68ED1F" w14:textId="77777777" w:rsidR="00867E45" w:rsidRDefault="00867E45" w:rsidP="00867E45">
            <w:pPr>
              <w:rPr>
                <w:rFonts w:eastAsia="Calibri" w:cs="Arial"/>
                <w:sz w:val="22"/>
              </w:rPr>
            </w:pPr>
            <w:r>
              <w:rPr>
                <w:rFonts w:eastAsia="Calibri" w:cs="Arial"/>
                <w:sz w:val="22"/>
              </w:rPr>
              <w:lastRenderedPageBreak/>
              <w:t xml:space="preserve">Appropriate easements to watercourses and other services must be shown on all plans.  </w:t>
            </w:r>
          </w:p>
          <w:p w14:paraId="6A5D6440" w14:textId="77777777" w:rsidR="00867E45" w:rsidRDefault="00867E45" w:rsidP="00867E45">
            <w:pPr>
              <w:rPr>
                <w:rFonts w:eastAsia="Calibri" w:cs="Arial"/>
                <w:sz w:val="22"/>
              </w:rPr>
            </w:pPr>
          </w:p>
          <w:p w14:paraId="1BDBC89D" w14:textId="77777777" w:rsidR="00867E45" w:rsidRDefault="00867E45" w:rsidP="00867E45">
            <w:pPr>
              <w:rPr>
                <w:rFonts w:eastAsia="Calibri" w:cs="Arial"/>
                <w:sz w:val="22"/>
              </w:rPr>
            </w:pPr>
            <w:r w:rsidRPr="000B79BD">
              <w:rPr>
                <w:rFonts w:eastAsia="Calibri" w:cs="Arial"/>
                <w:sz w:val="22"/>
              </w:rPr>
              <w:t>Where there are areas of flood risk from any source on the site, it must be shown how a sustainable surface water drainage design can be accommodated on the site without conflicting with those areas of flood risk.</w:t>
            </w:r>
            <w:r>
              <w:rPr>
                <w:rFonts w:eastAsia="Calibri" w:cs="Arial"/>
                <w:sz w:val="22"/>
              </w:rPr>
              <w:t xml:space="preserve">  </w:t>
            </w:r>
          </w:p>
          <w:p w14:paraId="59ABEEF3" w14:textId="77777777" w:rsidR="00867E45" w:rsidRDefault="00867E45" w:rsidP="00867E45">
            <w:pPr>
              <w:rPr>
                <w:rFonts w:eastAsia="Calibri" w:cs="Arial"/>
                <w:sz w:val="22"/>
              </w:rPr>
            </w:pPr>
          </w:p>
          <w:p w14:paraId="4F497ADE" w14:textId="77777777" w:rsidR="00E073A4" w:rsidRDefault="00867E45" w:rsidP="00867E45">
            <w:pPr>
              <w:rPr>
                <w:rFonts w:eastAsia="Calibri" w:cs="Arial"/>
                <w:sz w:val="22"/>
              </w:rPr>
            </w:pPr>
            <w:r>
              <w:rPr>
                <w:rFonts w:eastAsia="Calibri" w:cs="Arial"/>
                <w:sz w:val="22"/>
              </w:rPr>
              <w:t xml:space="preserve">Designs must replicate the natural drainage catchments of the site.  All surface water drainage designs must therefore drain via gravity to corresponding points of discharge. </w:t>
            </w:r>
          </w:p>
          <w:p w14:paraId="5BA0DFDA" w14:textId="77777777" w:rsidR="00E073A4" w:rsidRDefault="00E073A4" w:rsidP="00867E45">
            <w:pPr>
              <w:rPr>
                <w:rFonts w:eastAsia="Calibri" w:cs="Arial"/>
                <w:sz w:val="22"/>
              </w:rPr>
            </w:pPr>
          </w:p>
          <w:p w14:paraId="33FAB7CB" w14:textId="740B44C5" w:rsidR="00867E45" w:rsidRDefault="00867E45" w:rsidP="00867E45">
            <w:pPr>
              <w:rPr>
                <w:rFonts w:eastAsia="Calibri" w:cs="Arial"/>
                <w:sz w:val="22"/>
              </w:rPr>
            </w:pPr>
            <w:r w:rsidRPr="009C6A20">
              <w:rPr>
                <w:rFonts w:eastAsia="Calibri" w:cs="Arial"/>
                <w:b/>
                <w:bCs/>
                <w:sz w:val="22"/>
              </w:rPr>
              <w:t xml:space="preserve">The use of pumps for surface water drainage is not sustainable </w:t>
            </w:r>
            <w:r w:rsidR="00E073A4">
              <w:rPr>
                <w:rFonts w:eastAsia="Calibri" w:cs="Arial"/>
                <w:b/>
                <w:bCs/>
                <w:sz w:val="22"/>
              </w:rPr>
              <w:t xml:space="preserve">and will only be considered where the designer has </w:t>
            </w:r>
            <w:r w:rsidR="00091D9D">
              <w:rPr>
                <w:rFonts w:eastAsia="Calibri" w:cs="Arial"/>
                <w:b/>
                <w:bCs/>
                <w:sz w:val="22"/>
              </w:rPr>
              <w:t xml:space="preserve">fully </w:t>
            </w:r>
            <w:r w:rsidR="00E073A4">
              <w:rPr>
                <w:rFonts w:eastAsia="Calibri" w:cs="Arial"/>
                <w:b/>
                <w:bCs/>
                <w:sz w:val="22"/>
              </w:rPr>
              <w:t xml:space="preserve">demonstrated that they are proposed as a last resort.  </w:t>
            </w:r>
          </w:p>
          <w:p w14:paraId="118F4DD6" w14:textId="1DA02E06"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1153D42C" w14:textId="77777777" w:rsidR="00867E45" w:rsidRDefault="0086180A" w:rsidP="00867E45">
            <w:pPr>
              <w:rPr>
                <w:rFonts w:eastAsia="Calibri" w:cs="Times New Roman"/>
                <w:b/>
                <w:bCs/>
                <w:sz w:val="22"/>
              </w:rPr>
            </w:pPr>
            <w:r>
              <w:rPr>
                <w:rFonts w:eastAsia="Calibri" w:cs="Times New Roman"/>
                <w:b/>
                <w:bCs/>
                <w:sz w:val="22"/>
              </w:rPr>
              <w:lastRenderedPageBreak/>
              <w:t>Sufficient</w:t>
            </w:r>
          </w:p>
          <w:p w14:paraId="41A9B8C0" w14:textId="43C3A7EC" w:rsidR="00312727" w:rsidRPr="000005AD" w:rsidRDefault="00312727"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r w:rsidR="00575D7C">
              <w:rPr>
                <w:rFonts w:eastAsia="Calibri" w:cs="Times New Roman"/>
                <w:color w:val="0070C0"/>
                <w:sz w:val="22"/>
              </w:rPr>
              <w:t xml:space="preserve"> – Refer to FRA and Drainage strategy.</w:t>
            </w:r>
          </w:p>
        </w:tc>
      </w:tr>
      <w:tr w:rsidR="00867E45" w:rsidRPr="00B72F17" w14:paraId="737A4036"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077BB281" w14:textId="3C55CE15"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Plans</w:t>
            </w:r>
          </w:p>
        </w:tc>
        <w:tc>
          <w:tcPr>
            <w:tcW w:w="4810" w:type="dxa"/>
            <w:tcBorders>
              <w:top w:val="single" w:sz="4" w:space="0" w:color="auto"/>
              <w:left w:val="nil"/>
              <w:bottom w:val="single" w:sz="4" w:space="0" w:color="auto"/>
              <w:right w:val="single" w:sz="4" w:space="0" w:color="auto"/>
            </w:tcBorders>
          </w:tcPr>
          <w:p w14:paraId="42CFDA7D" w14:textId="77777777" w:rsidR="00867E45" w:rsidRDefault="00867E45" w:rsidP="00867E45">
            <w:pPr>
              <w:rPr>
                <w:rFonts w:eastAsia="Calibri" w:cs="Arial"/>
                <w:sz w:val="22"/>
              </w:rPr>
            </w:pPr>
            <w:r w:rsidRPr="0086180A">
              <w:rPr>
                <w:rFonts w:eastAsia="Calibri" w:cs="Arial"/>
                <w:sz w:val="22"/>
                <w:highlight w:val="yellow"/>
              </w:rPr>
              <w:t>Plan areas, depths and levels of drainage infrastructure must accurately correspond with the supporting calculations.</w:t>
            </w:r>
            <w:r>
              <w:rPr>
                <w:rFonts w:eastAsia="Calibri" w:cs="Arial"/>
                <w:sz w:val="22"/>
              </w:rPr>
              <w:t xml:space="preserve">  </w:t>
            </w:r>
          </w:p>
          <w:p w14:paraId="2F7BB3B0" w14:textId="77777777" w:rsidR="00867E45"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41CE3FB7" w14:textId="77777777" w:rsidR="00867E45" w:rsidRDefault="008F41C4" w:rsidP="00867E45">
            <w:pPr>
              <w:rPr>
                <w:rFonts w:eastAsia="Calibri" w:cs="Times New Roman"/>
                <w:b/>
                <w:bCs/>
                <w:sz w:val="22"/>
              </w:rPr>
            </w:pPr>
            <w:r w:rsidRPr="00186370">
              <w:rPr>
                <w:rFonts w:eastAsia="Calibri" w:cs="Times New Roman"/>
                <w:b/>
                <w:bCs/>
                <w:sz w:val="22"/>
              </w:rPr>
              <w:t>Insufficient</w:t>
            </w:r>
            <w:r>
              <w:rPr>
                <w:rFonts w:eastAsia="Calibri" w:cs="Times New Roman"/>
                <w:b/>
                <w:bCs/>
                <w:sz w:val="22"/>
              </w:rPr>
              <w:t xml:space="preserve"> </w:t>
            </w:r>
          </w:p>
          <w:p w14:paraId="37A942F3" w14:textId="250F3C9B" w:rsidR="009C682C" w:rsidRPr="000005AD" w:rsidRDefault="009C682C"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w:t>
            </w:r>
            <w:r w:rsidR="0087191E">
              <w:rPr>
                <w:rFonts w:eastAsia="Calibri" w:cs="Times New Roman"/>
                <w:color w:val="0070C0"/>
                <w:sz w:val="22"/>
              </w:rPr>
              <w:t>Pl</w:t>
            </w:r>
            <w:r w:rsidR="00CA1D43">
              <w:rPr>
                <w:rFonts w:eastAsia="Calibri" w:cs="Times New Roman"/>
                <w:color w:val="0070C0"/>
                <w:sz w:val="22"/>
              </w:rPr>
              <w:t>ans and calculations checked and updated where necessary so these correspond appropriately</w:t>
            </w:r>
          </w:p>
        </w:tc>
      </w:tr>
      <w:tr w:rsidR="00867E45" w:rsidRPr="00B72F17" w14:paraId="652FB887"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6C460BB1" w14:textId="349276C5"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Water quality benefits.</w:t>
            </w:r>
          </w:p>
        </w:tc>
        <w:tc>
          <w:tcPr>
            <w:tcW w:w="4810" w:type="dxa"/>
            <w:tcBorders>
              <w:top w:val="single" w:sz="4" w:space="0" w:color="auto"/>
              <w:left w:val="nil"/>
              <w:bottom w:val="single" w:sz="4" w:space="0" w:color="auto"/>
              <w:right w:val="single" w:sz="4" w:space="0" w:color="auto"/>
            </w:tcBorders>
          </w:tcPr>
          <w:p w14:paraId="71E32487" w14:textId="77777777" w:rsidR="00867E45" w:rsidRDefault="00867E45" w:rsidP="00867E45">
            <w:pPr>
              <w:rPr>
                <w:rFonts w:eastAsia="Calibri" w:cs="Arial"/>
                <w:sz w:val="22"/>
              </w:rPr>
            </w:pPr>
            <w:r w:rsidRPr="0086180A">
              <w:rPr>
                <w:rFonts w:eastAsia="Calibri" w:cs="Arial"/>
                <w:sz w:val="22"/>
                <w:highlight w:val="yellow"/>
              </w:rPr>
              <w:t>An assessment of water quality is necessary to evidence that the proposed design provides adequate treatment of surface water.</w:t>
            </w:r>
            <w:r>
              <w:rPr>
                <w:rFonts w:eastAsia="Calibri" w:cs="Arial"/>
                <w:sz w:val="22"/>
              </w:rPr>
              <w:t xml:space="preserve">  </w:t>
            </w:r>
          </w:p>
          <w:p w14:paraId="563B87E6" w14:textId="58FEACE5"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55BA4B57" w14:textId="77777777" w:rsidR="00867E45" w:rsidRDefault="008F41C4" w:rsidP="00867E45">
            <w:pPr>
              <w:rPr>
                <w:rFonts w:eastAsia="Calibri" w:cs="Times New Roman"/>
                <w:b/>
                <w:bCs/>
                <w:sz w:val="22"/>
              </w:rPr>
            </w:pPr>
            <w:r w:rsidRPr="00186370">
              <w:rPr>
                <w:rFonts w:eastAsia="Calibri" w:cs="Times New Roman"/>
                <w:b/>
                <w:bCs/>
                <w:sz w:val="22"/>
              </w:rPr>
              <w:t>Insufficient</w:t>
            </w:r>
            <w:r>
              <w:rPr>
                <w:rFonts w:eastAsia="Calibri" w:cs="Times New Roman"/>
                <w:b/>
                <w:bCs/>
                <w:sz w:val="22"/>
              </w:rPr>
              <w:t xml:space="preserve"> </w:t>
            </w:r>
          </w:p>
          <w:p w14:paraId="44D97379" w14:textId="409CB47D" w:rsidR="00E637DB" w:rsidRPr="0016566C" w:rsidRDefault="0016566C" w:rsidP="00867E45">
            <w:pPr>
              <w:rPr>
                <w:rFonts w:eastAsia="Calibri" w:cs="Times New Roman"/>
                <w:b/>
                <w:bCs/>
                <w:sz w:val="22"/>
              </w:rPr>
            </w:pPr>
            <w:r w:rsidRPr="002E0C89">
              <w:rPr>
                <w:rFonts w:eastAsia="Calibri" w:cs="Times New Roman"/>
                <w:color w:val="0070C0"/>
                <w:sz w:val="22"/>
              </w:rPr>
              <w:t>Odyssey response</w:t>
            </w:r>
            <w:r>
              <w:rPr>
                <w:rFonts w:eastAsia="Calibri" w:cs="Times New Roman"/>
                <w:color w:val="0070C0"/>
                <w:sz w:val="22"/>
              </w:rPr>
              <w:t xml:space="preserve">: please refer to Odyssey comments under </w:t>
            </w:r>
            <w:r w:rsidRPr="00E20F35">
              <w:rPr>
                <w:rFonts w:eastAsia="Calibri" w:cs="Times New Roman"/>
                <w:b/>
                <w:bCs/>
                <w:color w:val="0070C0"/>
                <w:sz w:val="22"/>
              </w:rPr>
              <w:t xml:space="preserve">Standard </w:t>
            </w:r>
            <w:r>
              <w:rPr>
                <w:rFonts w:eastAsia="Calibri" w:cs="Times New Roman"/>
                <w:b/>
                <w:bCs/>
                <w:color w:val="0070C0"/>
                <w:sz w:val="22"/>
              </w:rPr>
              <w:t>4</w:t>
            </w:r>
            <w:r>
              <w:rPr>
                <w:rFonts w:eastAsia="Calibri" w:cs="Times New Roman"/>
                <w:color w:val="0070C0"/>
                <w:sz w:val="22"/>
              </w:rPr>
              <w:t xml:space="preserve"> responses</w:t>
            </w:r>
          </w:p>
        </w:tc>
      </w:tr>
      <w:tr w:rsidR="00867E45" w:rsidRPr="00B72F17" w14:paraId="554932E7"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428D2352" w14:textId="5ADC37FA"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 xml:space="preserve">Biodiversity and amenity benefits. </w:t>
            </w:r>
          </w:p>
        </w:tc>
        <w:tc>
          <w:tcPr>
            <w:tcW w:w="4810" w:type="dxa"/>
            <w:tcBorders>
              <w:top w:val="single" w:sz="4" w:space="0" w:color="auto"/>
              <w:left w:val="nil"/>
              <w:bottom w:val="single" w:sz="4" w:space="0" w:color="auto"/>
              <w:right w:val="single" w:sz="4" w:space="0" w:color="auto"/>
            </w:tcBorders>
          </w:tcPr>
          <w:p w14:paraId="4D5C6B0E" w14:textId="77777777" w:rsidR="00867E45" w:rsidRDefault="00867E45" w:rsidP="00867E45">
            <w:pPr>
              <w:rPr>
                <w:rFonts w:eastAsia="Calibri" w:cs="Arial"/>
                <w:sz w:val="22"/>
              </w:rPr>
            </w:pPr>
            <w:r>
              <w:rPr>
                <w:rFonts w:eastAsia="Calibri" w:cs="Arial"/>
                <w:sz w:val="22"/>
              </w:rPr>
              <w:t xml:space="preserve">The surface water drainage design must provide biodiversity and amenity benefits.  </w:t>
            </w:r>
          </w:p>
          <w:p w14:paraId="3B90CF3D" w14:textId="542FC582" w:rsidR="00867E45" w:rsidRPr="000005AD"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72B757F9" w14:textId="77777777" w:rsidR="00867E45" w:rsidRDefault="0086180A" w:rsidP="00867E45">
            <w:pPr>
              <w:rPr>
                <w:rFonts w:eastAsia="Calibri" w:cs="Times New Roman"/>
                <w:b/>
                <w:bCs/>
                <w:sz w:val="22"/>
              </w:rPr>
            </w:pPr>
            <w:r>
              <w:rPr>
                <w:rFonts w:eastAsia="Calibri" w:cs="Times New Roman"/>
                <w:b/>
                <w:bCs/>
                <w:sz w:val="22"/>
              </w:rPr>
              <w:t>Sufficient</w:t>
            </w:r>
          </w:p>
          <w:p w14:paraId="3D6B37D1" w14:textId="2A977144" w:rsidR="0016566C" w:rsidRPr="000005AD" w:rsidRDefault="0016566C" w:rsidP="00867E45">
            <w:pPr>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r w:rsidR="00575D7C">
              <w:rPr>
                <w:rFonts w:eastAsia="Calibri" w:cs="Times New Roman"/>
                <w:color w:val="0070C0"/>
                <w:sz w:val="22"/>
              </w:rPr>
              <w:t xml:space="preserve"> – For planting within SuDS features refer to Landscape Architect layouts.</w:t>
            </w:r>
          </w:p>
        </w:tc>
      </w:tr>
      <w:tr w:rsidR="00867E45" w:rsidRPr="00B72F17" w14:paraId="06A4AD02" w14:textId="77777777" w:rsidTr="00186370">
        <w:trPr>
          <w:trHeight w:val="288"/>
        </w:trPr>
        <w:tc>
          <w:tcPr>
            <w:tcW w:w="2689" w:type="dxa"/>
            <w:tcBorders>
              <w:top w:val="single" w:sz="4" w:space="0" w:color="auto"/>
              <w:left w:val="single" w:sz="4" w:space="0" w:color="auto"/>
              <w:bottom w:val="single" w:sz="4" w:space="0" w:color="auto"/>
              <w:right w:val="single" w:sz="4" w:space="0" w:color="auto"/>
            </w:tcBorders>
            <w:noWrap/>
          </w:tcPr>
          <w:p w14:paraId="6CD18CB3" w14:textId="747E09C0" w:rsidR="00867E45" w:rsidRDefault="00867E45" w:rsidP="00867E45">
            <w:pPr>
              <w:rPr>
                <w:rFonts w:eastAsia="Times New Roman" w:cs="Arial"/>
                <w:b/>
                <w:bCs/>
                <w:color w:val="000000"/>
                <w:sz w:val="22"/>
                <w:lang w:eastAsia="en-GB"/>
              </w:rPr>
            </w:pPr>
            <w:r>
              <w:rPr>
                <w:rFonts w:eastAsia="Times New Roman" w:cs="Arial"/>
                <w:b/>
                <w:bCs/>
                <w:color w:val="000000"/>
                <w:sz w:val="22"/>
                <w:lang w:eastAsia="en-GB"/>
              </w:rPr>
              <w:t>Trees and planting</w:t>
            </w:r>
          </w:p>
        </w:tc>
        <w:tc>
          <w:tcPr>
            <w:tcW w:w="4810" w:type="dxa"/>
            <w:tcBorders>
              <w:top w:val="single" w:sz="4" w:space="0" w:color="auto"/>
              <w:left w:val="nil"/>
              <w:bottom w:val="single" w:sz="4" w:space="0" w:color="auto"/>
              <w:right w:val="single" w:sz="4" w:space="0" w:color="auto"/>
            </w:tcBorders>
          </w:tcPr>
          <w:p w14:paraId="224902DD" w14:textId="77777777" w:rsidR="00867E45" w:rsidRDefault="00867E45" w:rsidP="00867E45">
            <w:pPr>
              <w:rPr>
                <w:rFonts w:eastAsia="Calibri" w:cs="Arial"/>
                <w:sz w:val="22"/>
              </w:rPr>
            </w:pPr>
            <w:r w:rsidRPr="0086180A">
              <w:rPr>
                <w:rFonts w:eastAsia="Calibri" w:cs="Arial"/>
                <w:sz w:val="22"/>
                <w:highlight w:val="yellow"/>
              </w:rPr>
              <w:t>There should be no conflict between surface water drainage infrastructure and existing or proposed trees or planting.</w:t>
            </w:r>
            <w:r>
              <w:rPr>
                <w:rFonts w:eastAsia="Calibri" w:cs="Arial"/>
                <w:sz w:val="22"/>
              </w:rPr>
              <w:t xml:space="preserve">  </w:t>
            </w:r>
          </w:p>
          <w:p w14:paraId="65FF925A" w14:textId="77777777" w:rsidR="00867E45" w:rsidRDefault="00867E45" w:rsidP="00867E45">
            <w:pPr>
              <w:rPr>
                <w:rFonts w:eastAsia="Calibri" w:cs="Arial"/>
                <w:sz w:val="22"/>
              </w:rPr>
            </w:pPr>
          </w:p>
          <w:p w14:paraId="189E7E22" w14:textId="77777777" w:rsidR="00867E45" w:rsidRDefault="00867E45" w:rsidP="00867E45">
            <w:pPr>
              <w:rPr>
                <w:rFonts w:eastAsia="Calibri" w:cs="Arial"/>
                <w:sz w:val="22"/>
              </w:rPr>
            </w:pPr>
            <w:r>
              <w:rPr>
                <w:rFonts w:eastAsia="Calibri" w:cs="Arial"/>
                <w:sz w:val="22"/>
              </w:rPr>
              <w:t xml:space="preserve">The design must consider the potential growth of proposed trees and adequate mitigation must be provided to protect drainage infrastructure where conflict </w:t>
            </w:r>
            <w:r w:rsidRPr="00186370">
              <w:rPr>
                <w:rFonts w:eastAsia="Calibri" w:cs="Arial"/>
                <w:b/>
                <w:bCs/>
                <w:sz w:val="22"/>
                <w:u w:val="single"/>
              </w:rPr>
              <w:t>cannot</w:t>
            </w:r>
            <w:r w:rsidRPr="00186370">
              <w:rPr>
                <w:rFonts w:eastAsia="Calibri" w:cs="Arial"/>
                <w:b/>
                <w:bCs/>
                <w:sz w:val="22"/>
              </w:rPr>
              <w:t xml:space="preserve"> </w:t>
            </w:r>
            <w:r>
              <w:rPr>
                <w:rFonts w:eastAsia="Calibri" w:cs="Arial"/>
                <w:sz w:val="22"/>
              </w:rPr>
              <w:t xml:space="preserve">be avoided.  </w:t>
            </w:r>
          </w:p>
          <w:p w14:paraId="3E0FAC88" w14:textId="16EA7D87" w:rsidR="00867E45" w:rsidRDefault="00867E45" w:rsidP="00867E45">
            <w:pPr>
              <w:rPr>
                <w:rFonts w:eastAsia="Calibri" w:cs="Arial"/>
                <w:sz w:val="22"/>
              </w:rPr>
            </w:pPr>
          </w:p>
        </w:tc>
        <w:tc>
          <w:tcPr>
            <w:tcW w:w="2476" w:type="dxa"/>
            <w:tcBorders>
              <w:top w:val="single" w:sz="4" w:space="0" w:color="auto"/>
              <w:left w:val="nil"/>
              <w:bottom w:val="single" w:sz="4" w:space="0" w:color="auto"/>
              <w:right w:val="single" w:sz="4" w:space="0" w:color="auto"/>
            </w:tcBorders>
          </w:tcPr>
          <w:p w14:paraId="3A322975" w14:textId="77777777" w:rsidR="004C4198" w:rsidRDefault="008F41C4" w:rsidP="00867E45">
            <w:pPr>
              <w:rPr>
                <w:rFonts w:eastAsia="Calibri" w:cs="Times New Roman"/>
                <w:b/>
                <w:bCs/>
                <w:sz w:val="22"/>
              </w:rPr>
            </w:pPr>
            <w:r w:rsidRPr="00186370">
              <w:rPr>
                <w:rFonts w:eastAsia="Calibri" w:cs="Times New Roman"/>
                <w:b/>
                <w:bCs/>
                <w:sz w:val="22"/>
              </w:rPr>
              <w:t>Insufficient</w:t>
            </w:r>
            <w:r>
              <w:rPr>
                <w:rFonts w:eastAsia="Calibri" w:cs="Times New Roman"/>
                <w:b/>
                <w:bCs/>
                <w:sz w:val="22"/>
              </w:rPr>
              <w:t xml:space="preserve"> </w:t>
            </w:r>
          </w:p>
          <w:p w14:paraId="7A5AC0D5" w14:textId="1118BD0C" w:rsidR="004C4198" w:rsidRPr="009C682C" w:rsidRDefault="0028733A" w:rsidP="00867E45">
            <w:pPr>
              <w:rPr>
                <w:rFonts w:eastAsia="Calibri" w:cs="Times New Roman"/>
                <w:sz w:val="22"/>
              </w:rPr>
            </w:pPr>
            <w:r w:rsidRPr="002E0C89">
              <w:rPr>
                <w:rFonts w:eastAsia="Calibri" w:cs="Times New Roman"/>
                <w:color w:val="0070C0"/>
                <w:sz w:val="22"/>
              </w:rPr>
              <w:t>Odyssey response</w:t>
            </w:r>
            <w:r>
              <w:rPr>
                <w:rFonts w:eastAsia="Calibri" w:cs="Times New Roman"/>
                <w:color w:val="0070C0"/>
                <w:sz w:val="22"/>
              </w:rPr>
              <w:t xml:space="preserve">: please refer to Odyssey comments under </w:t>
            </w:r>
            <w:r w:rsidRPr="00E20F35">
              <w:rPr>
                <w:rFonts w:eastAsia="Calibri" w:cs="Times New Roman"/>
                <w:b/>
                <w:bCs/>
                <w:color w:val="0070C0"/>
                <w:sz w:val="22"/>
              </w:rPr>
              <w:t xml:space="preserve">Standard </w:t>
            </w:r>
            <w:r>
              <w:rPr>
                <w:rFonts w:eastAsia="Calibri" w:cs="Times New Roman"/>
                <w:b/>
                <w:bCs/>
                <w:color w:val="0070C0"/>
                <w:sz w:val="22"/>
              </w:rPr>
              <w:t>7</w:t>
            </w:r>
            <w:r>
              <w:rPr>
                <w:rFonts w:eastAsia="Calibri" w:cs="Times New Roman"/>
                <w:color w:val="0070C0"/>
                <w:sz w:val="22"/>
              </w:rPr>
              <w:t xml:space="preserve"> responses</w:t>
            </w:r>
          </w:p>
        </w:tc>
      </w:tr>
    </w:tbl>
    <w:p w14:paraId="16CFC601" w14:textId="77777777" w:rsidR="006B6B82" w:rsidRDefault="006B6B82" w:rsidP="00B72F17"/>
    <w:tbl>
      <w:tblPr>
        <w:tblW w:w="9975" w:type="dxa"/>
        <w:tblLook w:val="04A0" w:firstRow="1" w:lastRow="0" w:firstColumn="1" w:lastColumn="0" w:noHBand="0" w:noVBand="1"/>
      </w:tblPr>
      <w:tblGrid>
        <w:gridCol w:w="9975"/>
      </w:tblGrid>
      <w:tr w:rsidR="008E61FC" w:rsidRPr="00B72F17" w14:paraId="344EC114" w14:textId="77777777" w:rsidTr="002D0BCB">
        <w:trPr>
          <w:trHeight w:val="288"/>
        </w:trPr>
        <w:tc>
          <w:tcPr>
            <w:tcW w:w="9975" w:type="dxa"/>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14:paraId="6322421A" w14:textId="4D6C809F" w:rsidR="008E61FC" w:rsidRPr="00D02430" w:rsidRDefault="008E61FC" w:rsidP="002D0BCB">
            <w:pPr>
              <w:rPr>
                <w:rFonts w:eastAsia="Times New Roman" w:cs="Arial"/>
                <w:b/>
                <w:bCs/>
                <w:color w:val="000000"/>
                <w:sz w:val="22"/>
                <w:lang w:eastAsia="en-GB"/>
              </w:rPr>
            </w:pPr>
            <w:r>
              <w:rPr>
                <w:rFonts w:eastAsia="Times New Roman" w:cs="Arial"/>
                <w:b/>
                <w:bCs/>
                <w:color w:val="000000"/>
                <w:sz w:val="22"/>
                <w:lang w:eastAsia="en-GB"/>
              </w:rPr>
              <w:t xml:space="preserve">Drainage Impact on Other Planning Matters </w:t>
            </w:r>
          </w:p>
        </w:tc>
      </w:tr>
      <w:tr w:rsidR="008E61FC" w:rsidRPr="00B72F17" w14:paraId="6D69A19F" w14:textId="77777777" w:rsidTr="002D0BCB">
        <w:trPr>
          <w:trHeight w:val="1623"/>
        </w:trPr>
        <w:tc>
          <w:tcPr>
            <w:tcW w:w="9975" w:type="dxa"/>
            <w:tcBorders>
              <w:top w:val="single" w:sz="4" w:space="0" w:color="auto"/>
              <w:left w:val="single" w:sz="4" w:space="0" w:color="auto"/>
              <w:bottom w:val="single" w:sz="4" w:space="0" w:color="auto"/>
              <w:right w:val="single" w:sz="4" w:space="0" w:color="auto"/>
            </w:tcBorders>
          </w:tcPr>
          <w:p w14:paraId="594765C1" w14:textId="77777777" w:rsidR="008E61FC" w:rsidRDefault="008E61FC" w:rsidP="008E61FC">
            <w:pPr>
              <w:spacing w:line="276" w:lineRule="auto"/>
              <w:rPr>
                <w:rFonts w:eastAsia="Calibri" w:cs="Arial"/>
                <w:sz w:val="22"/>
              </w:rPr>
            </w:pPr>
          </w:p>
          <w:p w14:paraId="2A10C3A6" w14:textId="77777777" w:rsidR="008B5ECD" w:rsidRDefault="008E61FC" w:rsidP="008E61FC">
            <w:pPr>
              <w:spacing w:line="276" w:lineRule="auto"/>
              <w:rPr>
                <w:rFonts w:eastAsia="Calibri" w:cs="Arial"/>
                <w:sz w:val="22"/>
              </w:rPr>
            </w:pPr>
            <w:r>
              <w:rPr>
                <w:rFonts w:eastAsia="Calibri" w:cs="Arial"/>
                <w:sz w:val="22"/>
              </w:rPr>
              <w:t xml:space="preserve">This application has been assessed with regards to surface water drainage design only.  </w:t>
            </w:r>
          </w:p>
          <w:p w14:paraId="72303064" w14:textId="77777777" w:rsidR="008B5ECD" w:rsidRDefault="008B5ECD" w:rsidP="008E61FC">
            <w:pPr>
              <w:spacing w:line="276" w:lineRule="auto"/>
              <w:rPr>
                <w:rFonts w:eastAsia="Calibri" w:cs="Arial"/>
                <w:sz w:val="22"/>
              </w:rPr>
            </w:pPr>
          </w:p>
          <w:p w14:paraId="19FCD30F" w14:textId="602E7AF7" w:rsidR="008B5ECD" w:rsidRDefault="008E61FC" w:rsidP="008E61FC">
            <w:pPr>
              <w:spacing w:line="276" w:lineRule="auto"/>
              <w:rPr>
                <w:rFonts w:eastAsia="Calibri" w:cs="Arial"/>
                <w:sz w:val="22"/>
              </w:rPr>
            </w:pPr>
            <w:r>
              <w:rPr>
                <w:rFonts w:eastAsia="Calibri" w:cs="Arial"/>
                <w:sz w:val="22"/>
              </w:rPr>
              <w:t>Other planning matter</w:t>
            </w:r>
            <w:r w:rsidR="008B5ECD">
              <w:rPr>
                <w:rFonts w:eastAsia="Calibri" w:cs="Arial"/>
                <w:sz w:val="22"/>
              </w:rPr>
              <w:t>s</w:t>
            </w:r>
            <w:r>
              <w:rPr>
                <w:rFonts w:eastAsia="Calibri" w:cs="Arial"/>
                <w:sz w:val="22"/>
              </w:rPr>
              <w:t xml:space="preserve"> occasionally </w:t>
            </w:r>
            <w:r w:rsidR="008B5ECD">
              <w:rPr>
                <w:rFonts w:eastAsia="Calibri" w:cs="Arial"/>
                <w:sz w:val="22"/>
              </w:rPr>
              <w:t>effect</w:t>
            </w:r>
            <w:r>
              <w:rPr>
                <w:rFonts w:eastAsia="Calibri" w:cs="Arial"/>
                <w:sz w:val="22"/>
              </w:rPr>
              <w:t xml:space="preserve"> the surface water drainage design.  If plans relating to other matters have been assessed for their impact on the proposed drainage, then it must not be assumed that they have been assessed for any other purpose.  The planning officer is advised to check for conflicts with any existing approved plans and to consult </w:t>
            </w:r>
            <w:r w:rsidR="008B5ECD">
              <w:rPr>
                <w:rFonts w:eastAsia="Calibri" w:cs="Arial"/>
                <w:sz w:val="22"/>
              </w:rPr>
              <w:t>any</w:t>
            </w:r>
            <w:r>
              <w:rPr>
                <w:rFonts w:eastAsia="Calibri" w:cs="Arial"/>
                <w:sz w:val="22"/>
              </w:rPr>
              <w:t xml:space="preserve"> relevant consultee</w:t>
            </w:r>
            <w:r w:rsidR="008B5ECD">
              <w:rPr>
                <w:rFonts w:eastAsia="Calibri" w:cs="Arial"/>
                <w:sz w:val="22"/>
              </w:rPr>
              <w:t>s</w:t>
            </w:r>
            <w:r>
              <w:rPr>
                <w:rFonts w:eastAsia="Calibri" w:cs="Arial"/>
                <w:sz w:val="22"/>
              </w:rPr>
              <w:t xml:space="preserve"> </w:t>
            </w:r>
            <w:r w:rsidR="008B5ECD">
              <w:rPr>
                <w:rFonts w:eastAsia="Calibri" w:cs="Arial"/>
                <w:sz w:val="22"/>
              </w:rPr>
              <w:t xml:space="preserve">as appropriate. </w:t>
            </w:r>
          </w:p>
          <w:p w14:paraId="256278CC" w14:textId="77777777" w:rsidR="008B5ECD" w:rsidRDefault="008B5ECD" w:rsidP="008E61FC">
            <w:pPr>
              <w:spacing w:line="276" w:lineRule="auto"/>
              <w:rPr>
                <w:rFonts w:eastAsia="Calibri" w:cs="Arial"/>
                <w:sz w:val="22"/>
              </w:rPr>
            </w:pPr>
          </w:p>
          <w:p w14:paraId="2FB1AFD9" w14:textId="1339A458" w:rsidR="008E61FC" w:rsidRDefault="008E61FC" w:rsidP="008E61FC">
            <w:pPr>
              <w:spacing w:line="276" w:lineRule="auto"/>
              <w:rPr>
                <w:rFonts w:eastAsia="Calibri" w:cs="Arial"/>
                <w:sz w:val="22"/>
              </w:rPr>
            </w:pPr>
            <w:r>
              <w:rPr>
                <w:rFonts w:eastAsia="Calibri" w:cs="Arial"/>
                <w:sz w:val="22"/>
              </w:rPr>
              <w:t xml:space="preserve">It has been identified that the following </w:t>
            </w:r>
            <w:r w:rsidR="008B5ECD">
              <w:rPr>
                <w:rFonts w:eastAsia="Calibri" w:cs="Arial"/>
                <w:sz w:val="22"/>
              </w:rPr>
              <w:t xml:space="preserve">consultees may have comments about the plans that have been submitted and reviewed for this application: </w:t>
            </w:r>
          </w:p>
          <w:p w14:paraId="65C74DA0" w14:textId="77777777" w:rsidR="008B5ECD" w:rsidRDefault="008B5ECD" w:rsidP="008E61FC">
            <w:pPr>
              <w:spacing w:line="276" w:lineRule="auto"/>
              <w:rPr>
                <w:rFonts w:eastAsia="Calibri" w:cs="Arial"/>
                <w:sz w:val="22"/>
              </w:rPr>
            </w:pPr>
          </w:p>
          <w:p w14:paraId="53FC53F9" w14:textId="5B802B9E"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highlight w:val="yellow"/>
                  <w:lang w:eastAsia="en-GB"/>
                </w:rPr>
                <w:id w:val="-479767882"/>
                <w14:checkbox>
                  <w14:checked w14:val="1"/>
                  <w14:checkedState w14:val="2612" w14:font="MS Gothic"/>
                  <w14:uncheckedState w14:val="2610" w14:font="MS Gothic"/>
                </w14:checkbox>
              </w:sdtPr>
              <w:sdtEndPr/>
              <w:sdtContent>
                <w:r w:rsidR="00543574" w:rsidRPr="00543574">
                  <w:rPr>
                    <w:rFonts w:ascii="MS Gothic" w:eastAsia="MS Gothic" w:hAnsi="MS Gothic" w:cs="Arial" w:hint="eastAsia"/>
                    <w:color w:val="000000"/>
                    <w:sz w:val="22"/>
                    <w:highlight w:val="yellow"/>
                    <w:lang w:eastAsia="en-GB"/>
                  </w:rPr>
                  <w:t>☒</w:t>
                </w:r>
              </w:sdtContent>
            </w:sdt>
            <w:r w:rsidR="008B5ECD">
              <w:rPr>
                <w:rFonts w:eastAsia="Times New Roman" w:cs="Arial"/>
                <w:color w:val="000000"/>
                <w:sz w:val="22"/>
                <w:lang w:eastAsia="en-GB"/>
              </w:rPr>
              <w:t xml:space="preserve"> </w:t>
            </w:r>
            <w:r w:rsidR="008B5ECD" w:rsidRPr="00543574">
              <w:rPr>
                <w:rFonts w:eastAsia="Times New Roman" w:cs="Arial"/>
                <w:b/>
                <w:bCs/>
                <w:color w:val="000000"/>
                <w:sz w:val="22"/>
                <w:lang w:eastAsia="en-GB"/>
              </w:rPr>
              <w:t>Landscaping officer (proposed trees and landscaping)</w:t>
            </w:r>
            <w:r w:rsidR="008B5ECD">
              <w:rPr>
                <w:rFonts w:eastAsia="Times New Roman" w:cs="Arial"/>
                <w:color w:val="000000"/>
                <w:sz w:val="22"/>
                <w:lang w:eastAsia="en-GB"/>
              </w:rPr>
              <w:t xml:space="preserve"> </w:t>
            </w:r>
          </w:p>
          <w:p w14:paraId="152BE02D" w14:textId="466D186A"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highlight w:val="yellow"/>
                  <w:lang w:eastAsia="en-GB"/>
                </w:rPr>
                <w:id w:val="610021283"/>
                <w14:checkbox>
                  <w14:checked w14:val="1"/>
                  <w14:checkedState w14:val="2612" w14:font="MS Gothic"/>
                  <w14:uncheckedState w14:val="2610" w14:font="MS Gothic"/>
                </w14:checkbox>
              </w:sdtPr>
              <w:sdtEndPr/>
              <w:sdtContent>
                <w:r w:rsidR="00E41F5D" w:rsidRPr="00E41F5D">
                  <w:rPr>
                    <w:rFonts w:ascii="MS Gothic" w:eastAsia="MS Gothic" w:hAnsi="MS Gothic" w:cs="Arial" w:hint="eastAsia"/>
                    <w:color w:val="000000"/>
                    <w:sz w:val="22"/>
                    <w:highlight w:val="yellow"/>
                    <w:lang w:eastAsia="en-GB"/>
                  </w:rPr>
                  <w:t>☒</w:t>
                </w:r>
              </w:sdtContent>
            </w:sdt>
            <w:r w:rsidR="008B5ECD">
              <w:rPr>
                <w:rFonts w:eastAsia="Times New Roman" w:cs="Arial"/>
                <w:color w:val="000000"/>
                <w:sz w:val="22"/>
                <w:lang w:eastAsia="en-GB"/>
              </w:rPr>
              <w:t xml:space="preserve"> Tree officer (existing trees) </w:t>
            </w:r>
          </w:p>
          <w:p w14:paraId="484F2726" w14:textId="17229CCD"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lang w:eastAsia="en-GB"/>
                </w:rPr>
                <w:id w:val="-1635257121"/>
                <w14:checkbox>
                  <w14:checked w14:val="0"/>
                  <w14:checkedState w14:val="2612" w14:font="MS Gothic"/>
                  <w14:uncheckedState w14:val="2610" w14:font="MS Gothic"/>
                </w14:checkbox>
              </w:sdtPr>
              <w:sdtEndPr/>
              <w:sdtContent>
                <w:r w:rsidR="008F41C4">
                  <w:rPr>
                    <w:rFonts w:ascii="MS Gothic" w:eastAsia="MS Gothic" w:hAnsi="MS Gothic" w:cs="Arial" w:hint="eastAsia"/>
                    <w:color w:val="000000"/>
                    <w:sz w:val="22"/>
                    <w:lang w:eastAsia="en-GB"/>
                  </w:rPr>
                  <w:t>☐</w:t>
                </w:r>
              </w:sdtContent>
            </w:sdt>
            <w:r w:rsidR="008B5ECD">
              <w:rPr>
                <w:rFonts w:eastAsia="Times New Roman" w:cs="Arial"/>
                <w:color w:val="000000"/>
                <w:sz w:val="22"/>
                <w:lang w:eastAsia="en-GB"/>
              </w:rPr>
              <w:t xml:space="preserve"> Environment Agency (main rivers and fluvial/tidal flood risk, groundwater source protection zones)</w:t>
            </w:r>
          </w:p>
          <w:p w14:paraId="7146B4F3" w14:textId="0210EC99"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lang w:eastAsia="en-GB"/>
                </w:rPr>
                <w:id w:val="-2127461994"/>
                <w14:checkbox>
                  <w14:checked w14:val="0"/>
                  <w14:checkedState w14:val="2612" w14:font="MS Gothic"/>
                  <w14:uncheckedState w14:val="2610" w14:font="MS Gothic"/>
                </w14:checkbox>
              </w:sdtPr>
              <w:sdtEndPr/>
              <w:sdtContent>
                <w:r w:rsidR="0086180A" w:rsidRPr="0086180A">
                  <w:rPr>
                    <w:rFonts w:ascii="MS Gothic" w:eastAsia="MS Gothic" w:hAnsi="MS Gothic" w:cs="Arial" w:hint="eastAsia"/>
                    <w:color w:val="000000"/>
                    <w:sz w:val="22"/>
                    <w:lang w:eastAsia="en-GB"/>
                  </w:rPr>
                  <w:t>☐</w:t>
                </w:r>
              </w:sdtContent>
            </w:sdt>
            <w:r w:rsidR="008B5ECD">
              <w:rPr>
                <w:rFonts w:eastAsia="Times New Roman" w:cs="Arial"/>
                <w:color w:val="000000"/>
                <w:sz w:val="22"/>
                <w:lang w:eastAsia="en-GB"/>
              </w:rPr>
              <w:t xml:space="preserve"> </w:t>
            </w:r>
            <w:r w:rsidR="008B5ECD" w:rsidRPr="00543574">
              <w:rPr>
                <w:rFonts w:eastAsia="Times New Roman" w:cs="Arial"/>
                <w:b/>
                <w:bCs/>
                <w:color w:val="000000"/>
                <w:sz w:val="22"/>
                <w:lang w:eastAsia="en-GB"/>
              </w:rPr>
              <w:t>Southern Water (foul drainage and surface water disposal to public sewer network)</w:t>
            </w:r>
            <w:r w:rsidR="008B5ECD">
              <w:rPr>
                <w:rFonts w:eastAsia="Times New Roman" w:cs="Arial"/>
                <w:color w:val="000000"/>
                <w:sz w:val="22"/>
                <w:lang w:eastAsia="en-GB"/>
              </w:rPr>
              <w:t xml:space="preserve"> </w:t>
            </w:r>
          </w:p>
          <w:p w14:paraId="1868E1E6" w14:textId="77777777"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lang w:eastAsia="en-GB"/>
                </w:rPr>
                <w:id w:val="1060832954"/>
                <w14:checkbox>
                  <w14:checked w14:val="0"/>
                  <w14:checkedState w14:val="2612" w14:font="MS Gothic"/>
                  <w14:uncheckedState w14:val="2610" w14:font="MS Gothic"/>
                </w14:checkbox>
              </w:sdtPr>
              <w:sdtEndPr/>
              <w:sdtContent>
                <w:r w:rsidR="008B5ECD">
                  <w:rPr>
                    <w:rFonts w:ascii="MS Gothic" w:eastAsia="MS Gothic" w:hAnsi="MS Gothic" w:cs="Arial" w:hint="eastAsia"/>
                    <w:color w:val="000000"/>
                    <w:sz w:val="22"/>
                    <w:lang w:eastAsia="en-GB"/>
                  </w:rPr>
                  <w:t>☐</w:t>
                </w:r>
              </w:sdtContent>
            </w:sdt>
            <w:r w:rsidR="008B5ECD">
              <w:rPr>
                <w:rFonts w:eastAsia="Times New Roman" w:cs="Arial"/>
                <w:color w:val="000000"/>
                <w:sz w:val="22"/>
                <w:lang w:eastAsia="en-GB"/>
              </w:rPr>
              <w:t xml:space="preserve"> Portsmouth Water (groundwater source protection zones) </w:t>
            </w:r>
          </w:p>
          <w:p w14:paraId="384BAA64" w14:textId="242D6E35"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lang w:eastAsia="en-GB"/>
                </w:rPr>
                <w:id w:val="358476257"/>
                <w14:checkbox>
                  <w14:checked w14:val="0"/>
                  <w14:checkedState w14:val="2612" w14:font="MS Gothic"/>
                  <w14:uncheckedState w14:val="2610" w14:font="MS Gothic"/>
                </w14:checkbox>
              </w:sdtPr>
              <w:sdtEndPr/>
              <w:sdtContent>
                <w:r w:rsidR="0086180A" w:rsidRPr="0086180A">
                  <w:rPr>
                    <w:rFonts w:ascii="MS Gothic" w:eastAsia="MS Gothic" w:hAnsi="MS Gothic" w:cs="Arial" w:hint="eastAsia"/>
                    <w:color w:val="000000"/>
                    <w:sz w:val="22"/>
                    <w:lang w:eastAsia="en-GB"/>
                  </w:rPr>
                  <w:t>☐</w:t>
                </w:r>
              </w:sdtContent>
            </w:sdt>
            <w:r w:rsidR="008B5ECD">
              <w:rPr>
                <w:rFonts w:eastAsia="Times New Roman" w:cs="Arial"/>
                <w:color w:val="000000"/>
                <w:sz w:val="22"/>
                <w:lang w:eastAsia="en-GB"/>
              </w:rPr>
              <w:t xml:space="preserve"> </w:t>
            </w:r>
            <w:r w:rsidR="008B5ECD" w:rsidRPr="00543574">
              <w:rPr>
                <w:rFonts w:eastAsia="Times New Roman" w:cs="Arial"/>
                <w:b/>
                <w:bCs/>
                <w:color w:val="000000"/>
                <w:sz w:val="22"/>
                <w:lang w:eastAsia="en-GB"/>
              </w:rPr>
              <w:t>Lead local flood authority (all other sources of flooding and ordinary watercourses)</w:t>
            </w:r>
            <w:r w:rsidR="008B5ECD">
              <w:rPr>
                <w:rFonts w:eastAsia="Times New Roman" w:cs="Arial"/>
                <w:color w:val="000000"/>
                <w:sz w:val="22"/>
                <w:lang w:eastAsia="en-GB"/>
              </w:rPr>
              <w:t xml:space="preserve"> </w:t>
            </w:r>
          </w:p>
          <w:p w14:paraId="539465A7" w14:textId="77777777"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lang w:eastAsia="en-GB"/>
                </w:rPr>
                <w:id w:val="178937432"/>
                <w14:checkbox>
                  <w14:checked w14:val="0"/>
                  <w14:checkedState w14:val="2612" w14:font="MS Gothic"/>
                  <w14:uncheckedState w14:val="2610" w14:font="MS Gothic"/>
                </w14:checkbox>
              </w:sdtPr>
              <w:sdtEndPr/>
              <w:sdtContent>
                <w:r w:rsidR="008B5ECD">
                  <w:rPr>
                    <w:rFonts w:ascii="MS Gothic" w:eastAsia="MS Gothic" w:hAnsi="MS Gothic" w:cs="Arial" w:hint="eastAsia"/>
                    <w:color w:val="000000"/>
                    <w:sz w:val="22"/>
                    <w:lang w:eastAsia="en-GB"/>
                  </w:rPr>
                  <w:t>☐</w:t>
                </w:r>
              </w:sdtContent>
            </w:sdt>
            <w:r w:rsidR="008B5ECD">
              <w:rPr>
                <w:rFonts w:eastAsia="Times New Roman" w:cs="Arial"/>
                <w:color w:val="000000"/>
                <w:sz w:val="22"/>
                <w:lang w:eastAsia="en-GB"/>
              </w:rPr>
              <w:t xml:space="preserve"> Other: </w:t>
            </w:r>
          </w:p>
          <w:p w14:paraId="2BD07FF3" w14:textId="28C980AB" w:rsidR="008B5ECD" w:rsidRDefault="00C76F6E" w:rsidP="008E61FC">
            <w:pPr>
              <w:spacing w:line="276" w:lineRule="auto"/>
              <w:rPr>
                <w:rFonts w:eastAsia="Times New Roman" w:cs="Arial"/>
                <w:color w:val="000000"/>
                <w:sz w:val="22"/>
                <w:lang w:eastAsia="en-GB"/>
              </w:rPr>
            </w:pPr>
            <w:sdt>
              <w:sdtPr>
                <w:rPr>
                  <w:rFonts w:eastAsia="Times New Roman" w:cs="Arial"/>
                  <w:color w:val="000000"/>
                  <w:sz w:val="22"/>
                  <w:lang w:eastAsia="en-GB"/>
                </w:rPr>
                <w:id w:val="597752713"/>
                <w14:checkbox>
                  <w14:checked w14:val="0"/>
                  <w14:checkedState w14:val="2612" w14:font="MS Gothic"/>
                  <w14:uncheckedState w14:val="2610" w14:font="MS Gothic"/>
                </w14:checkbox>
              </w:sdtPr>
              <w:sdtEndPr/>
              <w:sdtContent>
                <w:r w:rsidR="003F7F54">
                  <w:rPr>
                    <w:rFonts w:ascii="MS Gothic" w:eastAsia="MS Gothic" w:hAnsi="MS Gothic" w:cs="Arial" w:hint="eastAsia"/>
                    <w:color w:val="000000"/>
                    <w:sz w:val="22"/>
                    <w:lang w:eastAsia="en-GB"/>
                  </w:rPr>
                  <w:t>☐</w:t>
                </w:r>
              </w:sdtContent>
            </w:sdt>
            <w:r w:rsidR="008B5ECD">
              <w:rPr>
                <w:rFonts w:eastAsia="Times New Roman" w:cs="Arial"/>
                <w:color w:val="000000"/>
                <w:sz w:val="22"/>
                <w:lang w:eastAsia="en-GB"/>
              </w:rPr>
              <w:t xml:space="preserve"> None</w:t>
            </w:r>
          </w:p>
          <w:p w14:paraId="4B934FCF" w14:textId="3CBC0987" w:rsidR="008B5ECD" w:rsidRPr="00D6557D" w:rsidRDefault="008B5ECD" w:rsidP="008E61FC">
            <w:pPr>
              <w:spacing w:line="276" w:lineRule="auto"/>
              <w:rPr>
                <w:rFonts w:eastAsia="Calibri" w:cs="Arial"/>
                <w:sz w:val="22"/>
              </w:rPr>
            </w:pPr>
          </w:p>
        </w:tc>
      </w:tr>
    </w:tbl>
    <w:p w14:paraId="64D379A3" w14:textId="77777777" w:rsidR="008E61FC" w:rsidRDefault="008E61FC" w:rsidP="00B72F17"/>
    <w:tbl>
      <w:tblPr>
        <w:tblW w:w="9975" w:type="dxa"/>
        <w:tblLook w:val="04A0" w:firstRow="1" w:lastRow="0" w:firstColumn="1" w:lastColumn="0" w:noHBand="0" w:noVBand="1"/>
      </w:tblPr>
      <w:tblGrid>
        <w:gridCol w:w="9975"/>
      </w:tblGrid>
      <w:tr w:rsidR="00433CBE" w:rsidRPr="00B72F17" w14:paraId="35292EF6" w14:textId="77777777" w:rsidTr="00A87A09">
        <w:trPr>
          <w:trHeight w:val="288"/>
        </w:trPr>
        <w:tc>
          <w:tcPr>
            <w:tcW w:w="9975" w:type="dxa"/>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14:paraId="4BDE95E4" w14:textId="3F6BE7DC" w:rsidR="00433CBE" w:rsidRPr="00D02430" w:rsidRDefault="00186370" w:rsidP="006036DF">
            <w:pPr>
              <w:rPr>
                <w:rFonts w:eastAsia="Times New Roman" w:cs="Arial"/>
                <w:b/>
                <w:bCs/>
                <w:color w:val="000000"/>
                <w:sz w:val="22"/>
                <w:lang w:eastAsia="en-GB"/>
              </w:rPr>
            </w:pPr>
            <w:r>
              <w:rPr>
                <w:rFonts w:eastAsia="Times New Roman" w:cs="Arial"/>
                <w:b/>
                <w:bCs/>
                <w:color w:val="000000"/>
                <w:sz w:val="22"/>
                <w:lang w:eastAsia="en-GB"/>
              </w:rPr>
              <w:t>Additional c</w:t>
            </w:r>
            <w:r w:rsidR="00433CBE" w:rsidRPr="00D02430">
              <w:rPr>
                <w:rFonts w:eastAsia="Times New Roman" w:cs="Arial"/>
                <w:b/>
                <w:bCs/>
                <w:color w:val="000000"/>
                <w:sz w:val="22"/>
                <w:lang w:eastAsia="en-GB"/>
              </w:rPr>
              <w:t>omments</w:t>
            </w:r>
            <w:r>
              <w:rPr>
                <w:rFonts w:eastAsia="Times New Roman" w:cs="Arial"/>
                <w:b/>
                <w:bCs/>
                <w:color w:val="000000"/>
                <w:sz w:val="22"/>
                <w:lang w:eastAsia="en-GB"/>
              </w:rPr>
              <w:t xml:space="preserve"> to the planning officer</w:t>
            </w:r>
          </w:p>
        </w:tc>
      </w:tr>
      <w:tr w:rsidR="00433CBE" w:rsidRPr="00B72F17" w14:paraId="62DFD0B6" w14:textId="77777777" w:rsidTr="00A87A09">
        <w:trPr>
          <w:trHeight w:val="1623"/>
        </w:trPr>
        <w:tc>
          <w:tcPr>
            <w:tcW w:w="9975" w:type="dxa"/>
            <w:tcBorders>
              <w:top w:val="single" w:sz="4" w:space="0" w:color="auto"/>
              <w:left w:val="single" w:sz="4" w:space="0" w:color="auto"/>
              <w:bottom w:val="single" w:sz="4" w:space="0" w:color="auto"/>
              <w:right w:val="single" w:sz="4" w:space="0" w:color="auto"/>
            </w:tcBorders>
          </w:tcPr>
          <w:p w14:paraId="7ADCE69E" w14:textId="77777777" w:rsidR="00655563" w:rsidRDefault="00655563" w:rsidP="00D31A96">
            <w:pPr>
              <w:spacing w:line="276" w:lineRule="auto"/>
              <w:rPr>
                <w:rFonts w:eastAsia="Calibri" w:cs="Arial"/>
                <w:sz w:val="22"/>
              </w:rPr>
            </w:pPr>
          </w:p>
          <w:p w14:paraId="48123594" w14:textId="77777777" w:rsidR="00116E7E" w:rsidRPr="0031692B" w:rsidRDefault="00116E7E" w:rsidP="00116E7E">
            <w:pPr>
              <w:spacing w:after="200" w:line="276" w:lineRule="auto"/>
              <w:rPr>
                <w:rFonts w:eastAsia="Calibri" w:cs="Arial"/>
                <w:sz w:val="22"/>
              </w:rPr>
            </w:pPr>
            <w:r w:rsidRPr="0031692B">
              <w:rPr>
                <w:rFonts w:eastAsia="Calibri" w:cs="Arial"/>
                <w:sz w:val="22"/>
              </w:rPr>
              <w:t>The NPPF states that when determining any planning application, local planning authorities should ensure that flood risk is not increased elsewhere (paragraph 1</w:t>
            </w:r>
            <w:r>
              <w:rPr>
                <w:rFonts w:eastAsia="Calibri" w:cs="Arial"/>
                <w:sz w:val="22"/>
              </w:rPr>
              <w:t>81, 182</w:t>
            </w:r>
            <w:r w:rsidRPr="0031692B">
              <w:rPr>
                <w:rFonts w:eastAsia="Calibri" w:cs="Arial"/>
                <w:sz w:val="22"/>
              </w:rPr>
              <w:t xml:space="preserve"> and 18</w:t>
            </w:r>
            <w:r>
              <w:rPr>
                <w:rFonts w:eastAsia="Calibri" w:cs="Arial"/>
                <w:sz w:val="22"/>
              </w:rPr>
              <w:t>7</w:t>
            </w:r>
            <w:r w:rsidRPr="0031692B">
              <w:rPr>
                <w:rFonts w:eastAsia="Calibri" w:cs="Arial"/>
                <w:sz w:val="22"/>
              </w:rPr>
              <w:t xml:space="preserve">e).  The PPG guides local planning authorities to refer to </w:t>
            </w:r>
            <w:r>
              <w:rPr>
                <w:rFonts w:eastAsia="Calibri" w:cs="Arial"/>
                <w:sz w:val="22"/>
              </w:rPr>
              <w:t>‘</w:t>
            </w:r>
            <w:r>
              <w:rPr>
                <w:sz w:val="22"/>
              </w:rPr>
              <w:t xml:space="preserve">Sustainable drainage systems: non-statutory technical standards’ </w:t>
            </w:r>
            <w:r w:rsidRPr="0031692B">
              <w:rPr>
                <w:rFonts w:eastAsia="Calibri" w:cs="Arial"/>
                <w:sz w:val="22"/>
              </w:rPr>
              <w:t xml:space="preserve">and detailed industry guidance like </w:t>
            </w:r>
            <w:r>
              <w:rPr>
                <w:rFonts w:eastAsia="Calibri" w:cs="Arial"/>
                <w:sz w:val="22"/>
              </w:rPr>
              <w:t>T</w:t>
            </w:r>
            <w:r w:rsidRPr="0031692B">
              <w:rPr>
                <w:rFonts w:eastAsia="Calibri" w:cs="Arial"/>
                <w:sz w:val="22"/>
              </w:rPr>
              <w:t xml:space="preserve">he SuDS Manual </w:t>
            </w:r>
            <w:r>
              <w:rPr>
                <w:rFonts w:eastAsia="Calibri" w:cs="Arial"/>
                <w:sz w:val="22"/>
              </w:rPr>
              <w:t xml:space="preserve">[C753] by CIRIA </w:t>
            </w:r>
            <w:r w:rsidRPr="0031692B">
              <w:rPr>
                <w:rFonts w:eastAsia="Calibri" w:cs="Arial"/>
                <w:sz w:val="22"/>
              </w:rPr>
              <w:t xml:space="preserve">to guide decisions about the design, maintenance, and operation of sustainable drainage systems for non-major development.  </w:t>
            </w:r>
          </w:p>
          <w:p w14:paraId="7D9E5B42" w14:textId="0313D9BA" w:rsidR="00116E7E" w:rsidRDefault="00116E7E" w:rsidP="00116E7E">
            <w:pPr>
              <w:spacing w:after="200" w:line="276" w:lineRule="auto"/>
              <w:rPr>
                <w:rFonts w:eastAsia="Calibri" w:cs="Arial"/>
                <w:sz w:val="22"/>
              </w:rPr>
            </w:pPr>
            <w:r w:rsidRPr="0031692B">
              <w:rPr>
                <w:rFonts w:eastAsia="Calibri" w:cs="Arial"/>
                <w:sz w:val="22"/>
              </w:rPr>
              <w:t>This consultation has been</w:t>
            </w:r>
            <w:r>
              <w:rPr>
                <w:rFonts w:eastAsia="Calibri" w:cs="Arial"/>
                <w:sz w:val="22"/>
              </w:rPr>
              <w:t xml:space="preserve"> primarily</w:t>
            </w:r>
            <w:r w:rsidRPr="0031692B">
              <w:rPr>
                <w:rFonts w:eastAsia="Calibri" w:cs="Arial"/>
                <w:sz w:val="22"/>
              </w:rPr>
              <w:t xml:space="preserve"> informed by </w:t>
            </w:r>
            <w:r>
              <w:rPr>
                <w:rFonts w:eastAsia="Calibri" w:cs="Arial"/>
                <w:sz w:val="22"/>
              </w:rPr>
              <w:t>T</w:t>
            </w:r>
            <w:r w:rsidRPr="0031692B">
              <w:rPr>
                <w:rFonts w:eastAsia="Calibri" w:cs="Arial"/>
                <w:sz w:val="22"/>
              </w:rPr>
              <w:t>he SuDS Manual</w:t>
            </w:r>
            <w:r w:rsidR="00D0698A">
              <w:rPr>
                <w:rFonts w:eastAsia="Calibri" w:cs="Arial"/>
                <w:sz w:val="22"/>
              </w:rPr>
              <w:t xml:space="preserve"> and the National Standards for SuDS [NSfS], which supersede ‘</w:t>
            </w:r>
            <w:r w:rsidR="00D0698A">
              <w:rPr>
                <w:sz w:val="22"/>
              </w:rPr>
              <w:t>Sustainable drainage systems: non-statutory technical standards’</w:t>
            </w:r>
            <w:r>
              <w:rPr>
                <w:rFonts w:eastAsia="Calibri" w:cs="Arial"/>
                <w:sz w:val="22"/>
              </w:rPr>
              <w:t xml:space="preserve">.  </w:t>
            </w:r>
          </w:p>
          <w:p w14:paraId="3692F312" w14:textId="77777777" w:rsidR="00AD7C1F" w:rsidRPr="003F7F54" w:rsidRDefault="00AD7C1F" w:rsidP="00AD7C1F">
            <w:pPr>
              <w:spacing w:after="200" w:line="276" w:lineRule="auto"/>
              <w:rPr>
                <w:rFonts w:eastAsia="Calibri" w:cs="Arial"/>
                <w:sz w:val="22"/>
              </w:rPr>
            </w:pPr>
            <w:r>
              <w:rPr>
                <w:rFonts w:eastAsia="Calibri" w:cs="Arial"/>
                <w:sz w:val="22"/>
              </w:rPr>
              <w:t xml:space="preserve">The following documents have been submitted and reviewed to inform this consultation with </w:t>
            </w:r>
            <w:r w:rsidRPr="003F7F54">
              <w:rPr>
                <w:rFonts w:eastAsia="Calibri" w:cs="Arial"/>
                <w:sz w:val="22"/>
              </w:rPr>
              <w:t xml:space="preserve">reference to surface water drainage: </w:t>
            </w:r>
          </w:p>
          <w:p w14:paraId="208D3A39" w14:textId="19E1C921" w:rsidR="00FE1D1F" w:rsidRDefault="00FE1D1F" w:rsidP="00FE1D1F">
            <w:pPr>
              <w:pStyle w:val="ListParagraph"/>
              <w:numPr>
                <w:ilvl w:val="0"/>
                <w:numId w:val="5"/>
              </w:numPr>
              <w:spacing w:after="200" w:line="276" w:lineRule="auto"/>
              <w:rPr>
                <w:rFonts w:eastAsia="Calibri" w:cs="Arial"/>
                <w:sz w:val="22"/>
              </w:rPr>
            </w:pPr>
            <w:r w:rsidRPr="00FE1D1F">
              <w:rPr>
                <w:rFonts w:eastAsia="Calibri" w:cs="Arial"/>
                <w:sz w:val="22"/>
              </w:rPr>
              <w:t>Flood Risk Assessment and Drainage Strategy 24-217 Rev. B June 2025 Part 1 of 3</w:t>
            </w:r>
          </w:p>
          <w:p w14:paraId="0ACDFC1A" w14:textId="14A1FCEC" w:rsidR="00FE1D1F" w:rsidRDefault="00FE1D1F" w:rsidP="00FE1D1F">
            <w:pPr>
              <w:pStyle w:val="ListParagraph"/>
              <w:numPr>
                <w:ilvl w:val="0"/>
                <w:numId w:val="5"/>
              </w:numPr>
              <w:spacing w:after="200" w:line="276" w:lineRule="auto"/>
              <w:rPr>
                <w:rFonts w:eastAsia="Calibri" w:cs="Arial"/>
                <w:sz w:val="22"/>
              </w:rPr>
            </w:pPr>
            <w:r w:rsidRPr="00FE1D1F">
              <w:rPr>
                <w:rFonts w:eastAsia="Calibri" w:cs="Arial"/>
                <w:sz w:val="22"/>
              </w:rPr>
              <w:t>Flood Risk Assessment and Drainage Strategy 24-217 Rev. B June 2025 Part 2 of 3</w:t>
            </w:r>
          </w:p>
          <w:p w14:paraId="26FFD309" w14:textId="419CD042" w:rsidR="00FE1D1F" w:rsidRPr="00FE1D1F" w:rsidRDefault="00FE1D1F" w:rsidP="00FE1D1F">
            <w:pPr>
              <w:pStyle w:val="ListParagraph"/>
              <w:numPr>
                <w:ilvl w:val="0"/>
                <w:numId w:val="5"/>
              </w:numPr>
              <w:spacing w:after="200" w:line="276" w:lineRule="auto"/>
              <w:rPr>
                <w:rFonts w:eastAsia="Calibri" w:cs="Arial"/>
                <w:sz w:val="22"/>
              </w:rPr>
            </w:pPr>
            <w:r w:rsidRPr="00FE1D1F">
              <w:rPr>
                <w:rFonts w:eastAsia="Calibri" w:cs="Arial"/>
                <w:sz w:val="22"/>
              </w:rPr>
              <w:t>Flood Risk Assessment and Drainage Strategy 24-217 Rev. B June 2025 Part 3 of 3</w:t>
            </w:r>
          </w:p>
          <w:p w14:paraId="262F3497" w14:textId="14AB9AD4" w:rsidR="008F41C4" w:rsidRPr="00C87E98" w:rsidRDefault="00C87E98" w:rsidP="008F41C4">
            <w:pPr>
              <w:pStyle w:val="ListParagraph"/>
              <w:numPr>
                <w:ilvl w:val="0"/>
                <w:numId w:val="5"/>
              </w:numPr>
              <w:spacing w:after="200" w:line="276" w:lineRule="auto"/>
              <w:rPr>
                <w:rFonts w:eastAsia="Calibri" w:cs="Arial"/>
                <w:sz w:val="22"/>
                <w:u w:val="single"/>
              </w:rPr>
            </w:pPr>
            <w:r>
              <w:rPr>
                <w:rFonts w:eastAsia="Calibri" w:cs="Arial"/>
                <w:sz w:val="22"/>
              </w:rPr>
              <w:t>Drawing 701 Tree Survey Sheet 1 of 2</w:t>
            </w:r>
          </w:p>
          <w:p w14:paraId="4206B9A4" w14:textId="4F4E94B4" w:rsidR="00C87E98" w:rsidRPr="00C87E98" w:rsidRDefault="00C87E98" w:rsidP="00C87E98">
            <w:pPr>
              <w:pStyle w:val="ListParagraph"/>
              <w:numPr>
                <w:ilvl w:val="0"/>
                <w:numId w:val="5"/>
              </w:numPr>
              <w:spacing w:after="200" w:line="276" w:lineRule="auto"/>
              <w:rPr>
                <w:rFonts w:eastAsia="Calibri" w:cs="Arial"/>
                <w:sz w:val="22"/>
                <w:u w:val="single"/>
              </w:rPr>
            </w:pPr>
            <w:r>
              <w:rPr>
                <w:rFonts w:eastAsia="Calibri" w:cs="Arial"/>
                <w:sz w:val="22"/>
              </w:rPr>
              <w:t>Drawing 702 Tree Survey Sheet 2 of 2</w:t>
            </w:r>
          </w:p>
          <w:p w14:paraId="2C2AB3DB" w14:textId="5657B8E9" w:rsidR="007B6FB0" w:rsidRDefault="007B6FB0" w:rsidP="008F41C4">
            <w:pPr>
              <w:pStyle w:val="ListParagraph"/>
              <w:numPr>
                <w:ilvl w:val="0"/>
                <w:numId w:val="5"/>
              </w:numPr>
              <w:spacing w:after="200" w:line="276" w:lineRule="auto"/>
              <w:rPr>
                <w:rFonts w:eastAsia="Calibri" w:cs="Arial"/>
                <w:sz w:val="22"/>
              </w:rPr>
            </w:pPr>
            <w:r w:rsidRPr="007B6FB0">
              <w:rPr>
                <w:rFonts w:eastAsia="Calibri" w:cs="Arial"/>
                <w:sz w:val="22"/>
              </w:rPr>
              <w:t>Landscape and Services Plan Sheet 1 of 2 5304-RPS-EX-XX-DR-L-9108 Rev.P06</w:t>
            </w:r>
          </w:p>
          <w:p w14:paraId="69BD404D" w14:textId="38778665" w:rsidR="007B6FB0" w:rsidRPr="007B6FB0" w:rsidRDefault="007B6FB0" w:rsidP="008F41C4">
            <w:pPr>
              <w:pStyle w:val="ListParagraph"/>
              <w:numPr>
                <w:ilvl w:val="0"/>
                <w:numId w:val="5"/>
              </w:numPr>
              <w:spacing w:after="200" w:line="276" w:lineRule="auto"/>
              <w:rPr>
                <w:rFonts w:eastAsia="Calibri" w:cs="Arial"/>
                <w:sz w:val="22"/>
              </w:rPr>
            </w:pPr>
            <w:r w:rsidRPr="007B6FB0">
              <w:rPr>
                <w:rFonts w:eastAsia="Calibri" w:cs="Arial"/>
                <w:sz w:val="22"/>
              </w:rPr>
              <w:t>Landscape and Services Plan Sheet 2 of 2 5304-RPS-EX-XX-DR-L-9109 Rev.P06</w:t>
            </w:r>
          </w:p>
          <w:p w14:paraId="1E6A79A1" w14:textId="7C013F4C" w:rsidR="00D31A96" w:rsidRDefault="003F7F54" w:rsidP="008F41C4">
            <w:pPr>
              <w:spacing w:after="200" w:line="276" w:lineRule="auto"/>
              <w:rPr>
                <w:rFonts w:eastAsia="Calibri" w:cs="Arial"/>
                <w:sz w:val="22"/>
                <w:u w:val="single"/>
              </w:rPr>
            </w:pPr>
            <w:r w:rsidRPr="008F41C4">
              <w:rPr>
                <w:rFonts w:eastAsia="Calibri" w:cs="Arial"/>
                <w:sz w:val="22"/>
                <w:u w:val="single"/>
              </w:rPr>
              <w:t xml:space="preserve">Comments: </w:t>
            </w:r>
          </w:p>
          <w:p w14:paraId="4A9D8B4F" w14:textId="77777777" w:rsidR="000B79BD" w:rsidRDefault="000B79BD" w:rsidP="000B79BD">
            <w:pPr>
              <w:spacing w:after="200" w:line="276" w:lineRule="auto"/>
              <w:rPr>
                <w:rFonts w:eastAsia="Calibri" w:cs="Arial"/>
                <w:b/>
                <w:bCs/>
                <w:sz w:val="22"/>
                <w:u w:val="single"/>
              </w:rPr>
            </w:pPr>
            <w:r>
              <w:rPr>
                <w:rFonts w:eastAsia="Calibri" w:cs="Arial"/>
                <w:b/>
                <w:bCs/>
                <w:sz w:val="22"/>
                <w:u w:val="single"/>
              </w:rPr>
              <w:lastRenderedPageBreak/>
              <w:t xml:space="preserve">STANDARD 1: RUNOFF DISPOSAL LOCATIONS </w:t>
            </w:r>
          </w:p>
          <w:p w14:paraId="03B04EA5" w14:textId="5E4AB304" w:rsidR="005D1811" w:rsidRDefault="005D1811" w:rsidP="000B79BD">
            <w:pPr>
              <w:spacing w:after="200" w:line="276" w:lineRule="auto"/>
              <w:rPr>
                <w:rFonts w:eastAsia="Calibri" w:cs="Arial"/>
                <w:sz w:val="22"/>
              </w:rPr>
            </w:pPr>
            <w:r w:rsidRPr="005D1811">
              <w:rPr>
                <w:rFonts w:eastAsia="Calibri" w:cs="Arial"/>
                <w:sz w:val="22"/>
              </w:rPr>
              <w:t xml:space="preserve">It is recognised that </w:t>
            </w:r>
            <w:r>
              <w:rPr>
                <w:rFonts w:eastAsia="Calibri" w:cs="Arial"/>
                <w:sz w:val="22"/>
              </w:rPr>
              <w:t>due to the high groundwater levels identified on site, infiltration is deemed not to be an option and therefore the development is proposed to connect to the existing watercourse (main river) at two locations.</w:t>
            </w:r>
            <w:r w:rsidR="00402F82">
              <w:rPr>
                <w:rFonts w:eastAsia="Calibri" w:cs="Arial"/>
                <w:sz w:val="22"/>
              </w:rPr>
              <w:t xml:space="preserve"> This is acceptable in principle.</w:t>
            </w:r>
          </w:p>
          <w:p w14:paraId="71AF6AC5" w14:textId="71A0006C" w:rsidR="002116EA" w:rsidRDefault="002116EA"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p>
          <w:p w14:paraId="03AEB32B" w14:textId="77777777" w:rsidR="000B79BD" w:rsidRDefault="000B79BD" w:rsidP="000B79BD">
            <w:pPr>
              <w:spacing w:after="200" w:line="276" w:lineRule="auto"/>
              <w:rPr>
                <w:rFonts w:eastAsia="Calibri" w:cs="Arial"/>
                <w:b/>
                <w:bCs/>
                <w:sz w:val="22"/>
                <w:u w:val="single"/>
              </w:rPr>
            </w:pPr>
            <w:r>
              <w:rPr>
                <w:rFonts w:eastAsia="Calibri" w:cs="Arial"/>
                <w:b/>
                <w:bCs/>
                <w:sz w:val="22"/>
                <w:u w:val="single"/>
              </w:rPr>
              <w:t xml:space="preserve">STANDARD 2: </w:t>
            </w:r>
            <w:r w:rsidRPr="00B152BA">
              <w:rPr>
                <w:rFonts w:eastAsia="Calibri" w:cs="Arial"/>
                <w:b/>
                <w:bCs/>
                <w:sz w:val="22"/>
                <w:u w:val="single"/>
              </w:rPr>
              <w:t>I</w:t>
            </w:r>
            <w:r>
              <w:rPr>
                <w:rFonts w:eastAsia="Calibri" w:cs="Arial"/>
                <w:b/>
                <w:bCs/>
                <w:sz w:val="22"/>
                <w:u w:val="single"/>
              </w:rPr>
              <w:t>NTERCEPTION</w:t>
            </w:r>
          </w:p>
          <w:p w14:paraId="3EF6871F" w14:textId="6C08E3E0" w:rsidR="00573669" w:rsidRDefault="00573669"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Drainage scheme </w:t>
            </w:r>
            <w:r w:rsidR="00BA5972">
              <w:rPr>
                <w:rFonts w:eastAsia="Calibri" w:cs="Times New Roman"/>
                <w:color w:val="0070C0"/>
                <w:sz w:val="22"/>
              </w:rPr>
              <w:t xml:space="preserve">principles were </w:t>
            </w:r>
            <w:r>
              <w:rPr>
                <w:rFonts w:eastAsia="Calibri" w:cs="Times New Roman"/>
                <w:color w:val="0070C0"/>
                <w:sz w:val="22"/>
              </w:rPr>
              <w:t xml:space="preserve">prepared </w:t>
            </w:r>
            <w:r w:rsidR="00BA5972">
              <w:rPr>
                <w:rFonts w:eastAsia="Calibri" w:cs="Times New Roman"/>
                <w:color w:val="0070C0"/>
                <w:sz w:val="22"/>
              </w:rPr>
              <w:t xml:space="preserve">and decided </w:t>
            </w:r>
            <w:r>
              <w:rPr>
                <w:rFonts w:eastAsia="Calibri" w:cs="Times New Roman"/>
                <w:color w:val="0070C0"/>
                <w:sz w:val="22"/>
              </w:rPr>
              <w:t xml:space="preserve">prior to the release of the </w:t>
            </w:r>
            <w:r w:rsidR="007C20C1">
              <w:rPr>
                <w:rFonts w:eastAsia="Calibri" w:cs="Times New Roman"/>
                <w:color w:val="0070C0"/>
                <w:sz w:val="22"/>
              </w:rPr>
              <w:t xml:space="preserve">June/July </w:t>
            </w:r>
            <w:r w:rsidR="00064649">
              <w:rPr>
                <w:rFonts w:eastAsia="Calibri" w:cs="Times New Roman"/>
                <w:color w:val="0070C0"/>
                <w:sz w:val="22"/>
              </w:rPr>
              <w:t xml:space="preserve">2025 National </w:t>
            </w:r>
            <w:r w:rsidR="003739A0">
              <w:rPr>
                <w:rFonts w:eastAsia="Calibri" w:cs="Times New Roman"/>
                <w:color w:val="0070C0"/>
                <w:sz w:val="22"/>
              </w:rPr>
              <w:t>Standards for</w:t>
            </w:r>
            <w:r>
              <w:rPr>
                <w:rFonts w:eastAsia="Calibri" w:cs="Times New Roman"/>
                <w:color w:val="0070C0"/>
                <w:sz w:val="22"/>
              </w:rPr>
              <w:t xml:space="preserve"> SuDS and so the </w:t>
            </w:r>
            <w:r w:rsidR="00DF64DE">
              <w:rPr>
                <w:rFonts w:eastAsia="Calibri" w:cs="Times New Roman"/>
                <w:color w:val="0070C0"/>
                <w:sz w:val="22"/>
              </w:rPr>
              <w:t xml:space="preserve">‘interception’ requirement was not </w:t>
            </w:r>
            <w:r w:rsidR="00DE5DCF">
              <w:rPr>
                <w:rFonts w:eastAsia="Calibri" w:cs="Times New Roman"/>
                <w:color w:val="0070C0"/>
                <w:sz w:val="22"/>
              </w:rPr>
              <w:t>measured</w:t>
            </w:r>
            <w:r w:rsidR="00DF64DE">
              <w:rPr>
                <w:rFonts w:eastAsia="Calibri" w:cs="Times New Roman"/>
                <w:color w:val="0070C0"/>
                <w:sz w:val="22"/>
              </w:rPr>
              <w:t xml:space="preserve"> in detail</w:t>
            </w:r>
            <w:r w:rsidR="00DE5DCF">
              <w:rPr>
                <w:rFonts w:eastAsia="Calibri" w:cs="Times New Roman"/>
                <w:color w:val="0070C0"/>
                <w:sz w:val="22"/>
              </w:rPr>
              <w:t xml:space="preserve"> in line with th</w:t>
            </w:r>
            <w:r w:rsidR="00D37832">
              <w:rPr>
                <w:rFonts w:eastAsia="Calibri" w:cs="Times New Roman"/>
                <w:color w:val="0070C0"/>
                <w:sz w:val="22"/>
              </w:rPr>
              <w:t>is standard</w:t>
            </w:r>
            <w:r w:rsidR="00DF64DE">
              <w:rPr>
                <w:rFonts w:eastAsia="Calibri" w:cs="Times New Roman"/>
                <w:color w:val="0070C0"/>
                <w:sz w:val="22"/>
              </w:rPr>
              <w:t xml:space="preserve">. However, </w:t>
            </w:r>
            <w:r w:rsidR="008A3997">
              <w:rPr>
                <w:rFonts w:eastAsia="Calibri" w:cs="Times New Roman"/>
                <w:color w:val="0070C0"/>
                <w:sz w:val="22"/>
              </w:rPr>
              <w:t>with</w:t>
            </w:r>
            <w:r w:rsidR="00DF64DE">
              <w:rPr>
                <w:rFonts w:eastAsia="Calibri" w:cs="Times New Roman"/>
                <w:color w:val="0070C0"/>
                <w:sz w:val="22"/>
              </w:rPr>
              <w:t xml:space="preserve"> the use of open surface detention basins and</w:t>
            </w:r>
            <w:r w:rsidR="007B4B27">
              <w:rPr>
                <w:rFonts w:eastAsia="Calibri" w:cs="Times New Roman"/>
                <w:color w:val="0070C0"/>
                <w:sz w:val="22"/>
              </w:rPr>
              <w:t xml:space="preserve"> lined</w:t>
            </w:r>
            <w:r w:rsidR="00DF64DE">
              <w:rPr>
                <w:rFonts w:eastAsia="Calibri" w:cs="Times New Roman"/>
                <w:color w:val="0070C0"/>
                <w:sz w:val="22"/>
              </w:rPr>
              <w:t xml:space="preserve"> permeable paving</w:t>
            </w:r>
            <w:r w:rsidR="007B4B27">
              <w:rPr>
                <w:rFonts w:eastAsia="Calibri" w:cs="Times New Roman"/>
                <w:color w:val="0070C0"/>
                <w:sz w:val="22"/>
              </w:rPr>
              <w:t xml:space="preserve"> a degree of interception would be offered.</w:t>
            </w:r>
          </w:p>
          <w:p w14:paraId="601C2FFE" w14:textId="78A076B2" w:rsidR="000B79BD" w:rsidRDefault="000B79BD" w:rsidP="000B79BD">
            <w:pPr>
              <w:spacing w:after="200" w:line="276" w:lineRule="auto"/>
              <w:rPr>
                <w:rFonts w:eastAsia="Calibri" w:cs="Arial"/>
                <w:sz w:val="22"/>
              </w:rPr>
            </w:pPr>
            <w:r>
              <w:rPr>
                <w:rFonts w:eastAsia="Calibri" w:cs="Arial"/>
                <w:sz w:val="22"/>
              </w:rPr>
              <w:t xml:space="preserve">The development must demonstrate that the first 5mm of rainfall for the majority of rainfall events does not result in any runoff from the site.  This is to replicate greenfield conditions.  </w:t>
            </w:r>
          </w:p>
          <w:p w14:paraId="47024987" w14:textId="1B264793" w:rsidR="00D4592E" w:rsidRDefault="00E41176" w:rsidP="000B79BD">
            <w:pPr>
              <w:spacing w:after="200" w:line="276" w:lineRule="auto"/>
              <w:rPr>
                <w:rFonts w:eastAsia="Calibri" w:cs="Arial"/>
                <w:sz w:val="22"/>
              </w:rPr>
            </w:pPr>
            <w:r>
              <w:rPr>
                <w:rFonts w:eastAsia="Calibri" w:cs="Arial"/>
                <w:sz w:val="22"/>
              </w:rPr>
              <w:t>T</w:t>
            </w:r>
            <w:r w:rsidR="00D4592E">
              <w:rPr>
                <w:rFonts w:eastAsia="Calibri" w:cs="Arial"/>
                <w:sz w:val="22"/>
              </w:rPr>
              <w:t xml:space="preserve">he failure to adequately demonstrate interception drainage conflicts with guidance, national standards and best practice, rather than representing an increase in flood risk.  </w:t>
            </w:r>
          </w:p>
          <w:p w14:paraId="65B78960" w14:textId="523C3DB0" w:rsidR="0057384C" w:rsidRDefault="0057384C" w:rsidP="000B79BD">
            <w:pPr>
              <w:spacing w:after="200" w:line="276" w:lineRule="auto"/>
              <w:rPr>
                <w:rFonts w:eastAsia="Calibri" w:cs="Arial"/>
                <w:sz w:val="22"/>
              </w:rPr>
            </w:pPr>
            <w:r>
              <w:rPr>
                <w:rFonts w:eastAsia="Calibri" w:cs="Arial"/>
                <w:sz w:val="22"/>
              </w:rPr>
              <w:t xml:space="preserve">A departure from national standards has not been sought and agreed to our knowledge.   </w:t>
            </w:r>
          </w:p>
          <w:p w14:paraId="194148DF" w14:textId="38879FFF" w:rsidR="0057384C" w:rsidRDefault="000B79BD" w:rsidP="000B79BD">
            <w:pPr>
              <w:spacing w:after="200" w:line="276" w:lineRule="auto"/>
              <w:rPr>
                <w:rFonts w:eastAsia="Calibri" w:cs="Arial"/>
                <w:sz w:val="22"/>
              </w:rPr>
            </w:pPr>
            <w:r>
              <w:rPr>
                <w:rFonts w:eastAsia="Calibri" w:cs="Arial"/>
                <w:sz w:val="22"/>
              </w:rPr>
              <w:t xml:space="preserve">No </w:t>
            </w:r>
            <w:r w:rsidR="0057384C">
              <w:rPr>
                <w:rFonts w:eastAsia="Calibri" w:cs="Arial"/>
                <w:sz w:val="22"/>
              </w:rPr>
              <w:t xml:space="preserve">formal </w:t>
            </w:r>
            <w:r>
              <w:rPr>
                <w:rFonts w:eastAsia="Calibri" w:cs="Arial"/>
                <w:sz w:val="22"/>
              </w:rPr>
              <w:t>assessment of interception drainage has been submitted</w:t>
            </w:r>
            <w:r w:rsidR="0057384C">
              <w:rPr>
                <w:rFonts w:eastAsia="Calibri" w:cs="Arial"/>
                <w:sz w:val="22"/>
              </w:rPr>
              <w:t xml:space="preserve">, </w:t>
            </w:r>
            <w:r w:rsidR="00E41176">
              <w:rPr>
                <w:rFonts w:eastAsia="Calibri" w:cs="Arial"/>
                <w:sz w:val="22"/>
              </w:rPr>
              <w:t>or considered within the development layout.</w:t>
            </w:r>
          </w:p>
          <w:p w14:paraId="5ADB9F71" w14:textId="0CA814D7" w:rsidR="0057384C" w:rsidRDefault="000B79BD" w:rsidP="000B79BD">
            <w:pPr>
              <w:spacing w:after="200" w:line="276" w:lineRule="auto"/>
              <w:rPr>
                <w:rFonts w:eastAsia="Calibri" w:cs="Arial"/>
                <w:sz w:val="22"/>
              </w:rPr>
            </w:pPr>
            <w:r>
              <w:rPr>
                <w:rFonts w:eastAsia="Calibri" w:cs="Arial"/>
                <w:sz w:val="22"/>
              </w:rPr>
              <w:t>Interception can only be achieved through the use of infiltration</w:t>
            </w:r>
            <w:r w:rsidR="00E41176">
              <w:rPr>
                <w:rFonts w:eastAsia="Calibri" w:cs="Arial"/>
                <w:sz w:val="22"/>
              </w:rPr>
              <w:t xml:space="preserve"> (which is not viable on this site)</w:t>
            </w:r>
            <w:r>
              <w:rPr>
                <w:rFonts w:eastAsia="Calibri" w:cs="Arial"/>
                <w:sz w:val="22"/>
              </w:rPr>
              <w:t>, evapotranspiration and water reuse.  The only opportunities for evapotranspiration are via the limited area of permeable paving.  T</w:t>
            </w:r>
            <w:r w:rsidR="004B1357">
              <w:rPr>
                <w:rFonts w:eastAsia="Calibri" w:cs="Arial"/>
                <w:sz w:val="22"/>
              </w:rPr>
              <w:t xml:space="preserve">he lined attenuation ponds are not considered a means of interception. </w:t>
            </w:r>
            <w:r>
              <w:rPr>
                <w:rFonts w:eastAsia="Calibri" w:cs="Arial"/>
                <w:sz w:val="22"/>
              </w:rPr>
              <w:t xml:space="preserve"> </w:t>
            </w:r>
          </w:p>
          <w:p w14:paraId="0CC8D4E7" w14:textId="4611CFF4" w:rsidR="0057384C" w:rsidRDefault="0057384C" w:rsidP="000B79BD">
            <w:pPr>
              <w:spacing w:after="200" w:line="276" w:lineRule="auto"/>
              <w:rPr>
                <w:rFonts w:eastAsia="Calibri" w:cs="Arial"/>
                <w:sz w:val="22"/>
              </w:rPr>
            </w:pPr>
            <w:r>
              <w:rPr>
                <w:rFonts w:eastAsia="Calibri" w:cs="Arial"/>
                <w:sz w:val="22"/>
              </w:rPr>
              <w:t>In the case of rainwater harvesting systems, these can be assumed to provide interception when they are “</w:t>
            </w:r>
            <w:r w:rsidRPr="00C05A56">
              <w:rPr>
                <w:rFonts w:eastAsia="Calibri" w:cs="Arial"/>
                <w:i/>
                <w:iCs/>
                <w:sz w:val="22"/>
              </w:rPr>
              <w:t>designed for supply purposes (ie it has a regular daily demand)</w:t>
            </w:r>
            <w:r>
              <w:rPr>
                <w:rFonts w:eastAsia="Calibri" w:cs="Arial"/>
                <w:sz w:val="22"/>
              </w:rPr>
              <w:t>”</w:t>
            </w:r>
            <w:r>
              <w:rPr>
                <w:rStyle w:val="FootnoteReference"/>
                <w:rFonts w:eastAsia="Calibri" w:cs="Arial"/>
                <w:sz w:val="22"/>
              </w:rPr>
              <w:footnoteReference w:id="1"/>
            </w:r>
            <w:r>
              <w:rPr>
                <w:rFonts w:eastAsia="Calibri" w:cs="Arial"/>
                <w:sz w:val="22"/>
              </w:rPr>
              <w:t xml:space="preserve">.  </w:t>
            </w:r>
          </w:p>
          <w:p w14:paraId="6801389E" w14:textId="77777777" w:rsidR="00BB05C8" w:rsidRDefault="00BC7671" w:rsidP="00BC7671">
            <w:pPr>
              <w:spacing w:after="200" w:line="276" w:lineRule="auto"/>
              <w:rPr>
                <w:rFonts w:eastAsia="Calibri" w:cs="Arial"/>
                <w:sz w:val="22"/>
              </w:rPr>
            </w:pPr>
            <w:r>
              <w:rPr>
                <w:rFonts w:eastAsia="Calibri" w:cs="Arial"/>
                <w:sz w:val="22"/>
              </w:rPr>
              <w:t xml:space="preserve">The permeable paving </w:t>
            </w:r>
            <w:r w:rsidR="004B1357">
              <w:rPr>
                <w:rFonts w:eastAsia="Calibri" w:cs="Arial"/>
                <w:sz w:val="22"/>
              </w:rPr>
              <w:t>could</w:t>
            </w:r>
            <w:r w:rsidRPr="00152151">
              <w:rPr>
                <w:rFonts w:eastAsia="Calibri" w:cs="Arial"/>
                <w:sz w:val="22"/>
              </w:rPr>
              <w:t xml:space="preserve"> achieve interception for the rainwater that falls on its surface</w:t>
            </w:r>
            <w:r w:rsidR="00F8090D">
              <w:rPr>
                <w:rFonts w:eastAsia="Calibri" w:cs="Arial"/>
                <w:sz w:val="22"/>
              </w:rPr>
              <w:t>, but not if additional areas are drained into the permeable pavement structure. It is noted that permeable paving is very limited on the site and is only prevalent in the northern extremes.</w:t>
            </w:r>
            <w:r w:rsidRPr="00152151">
              <w:rPr>
                <w:rFonts w:eastAsia="Calibri" w:cs="Arial"/>
                <w:sz w:val="22"/>
              </w:rPr>
              <w:t xml:space="preserve">  </w:t>
            </w:r>
          </w:p>
          <w:p w14:paraId="2551E2A8" w14:textId="10A3BE51" w:rsidR="00BC7671" w:rsidRDefault="004B1357" w:rsidP="00BC7671">
            <w:pPr>
              <w:spacing w:after="200" w:line="276" w:lineRule="auto"/>
              <w:rPr>
                <w:rFonts w:eastAsia="Calibri" w:cs="Arial"/>
                <w:sz w:val="22"/>
              </w:rPr>
            </w:pPr>
            <w:r>
              <w:rPr>
                <w:rFonts w:eastAsia="Calibri" w:cs="Arial"/>
                <w:sz w:val="22"/>
              </w:rPr>
              <w:t>Interception for</w:t>
            </w:r>
            <w:r w:rsidR="00BC7671">
              <w:rPr>
                <w:rFonts w:eastAsia="Calibri" w:cs="Arial"/>
                <w:sz w:val="22"/>
              </w:rPr>
              <w:t xml:space="preserve"> the roof</w:t>
            </w:r>
            <w:r w:rsidR="00BB05C8">
              <w:rPr>
                <w:rFonts w:eastAsia="Calibri" w:cs="Arial"/>
                <w:sz w:val="22"/>
              </w:rPr>
              <w:t>s, a majority of driveways/parking</w:t>
            </w:r>
            <w:r w:rsidR="00BC7671">
              <w:rPr>
                <w:rFonts w:eastAsia="Calibri" w:cs="Arial"/>
                <w:sz w:val="22"/>
              </w:rPr>
              <w:t xml:space="preserve"> </w:t>
            </w:r>
            <w:r>
              <w:rPr>
                <w:rFonts w:eastAsia="Calibri" w:cs="Arial"/>
                <w:sz w:val="22"/>
              </w:rPr>
              <w:t xml:space="preserve">and road </w:t>
            </w:r>
            <w:r w:rsidR="00BC7671">
              <w:rPr>
                <w:rFonts w:eastAsia="Calibri" w:cs="Arial"/>
                <w:sz w:val="22"/>
              </w:rPr>
              <w:t xml:space="preserve">areas appear to achieve no interception drainage.  </w:t>
            </w:r>
          </w:p>
          <w:p w14:paraId="6FE12718" w14:textId="44D24784" w:rsidR="00BC7671" w:rsidRDefault="00BC7671" w:rsidP="000B79BD">
            <w:pPr>
              <w:spacing w:after="200" w:line="276" w:lineRule="auto"/>
              <w:rPr>
                <w:rFonts w:eastAsia="Calibri" w:cs="Arial"/>
                <w:sz w:val="22"/>
              </w:rPr>
            </w:pPr>
            <w:r>
              <w:rPr>
                <w:rFonts w:eastAsia="Calibri" w:cs="Arial"/>
                <w:sz w:val="22"/>
              </w:rPr>
              <w:t xml:space="preserve">Green roofs can be useful features to achieve interception.  However, their use must be planned for at the conceptual development stage and cannot be agree via condition when the roof plans and elevations are approved as part of the permission.  </w:t>
            </w:r>
          </w:p>
          <w:p w14:paraId="627623D1" w14:textId="2BBDDD1D" w:rsidR="000B79BD" w:rsidRPr="008F12D0" w:rsidRDefault="000B79BD" w:rsidP="000B79BD">
            <w:pPr>
              <w:spacing w:after="200" w:line="276" w:lineRule="auto"/>
              <w:rPr>
                <w:rFonts w:eastAsia="Calibri" w:cs="Arial"/>
                <w:sz w:val="22"/>
              </w:rPr>
            </w:pPr>
            <w:r>
              <w:rPr>
                <w:rFonts w:eastAsia="Calibri" w:cs="Arial"/>
                <w:sz w:val="22"/>
              </w:rPr>
              <w:t>The applicant is expected to demonstrate compliance with this standard with a formal assessment in accordance with the NSfS and The SuDS Manual.  When interception drainage standards are complied with, it is expected that the scale</w:t>
            </w:r>
            <w:r w:rsidR="00BC7671">
              <w:rPr>
                <w:rFonts w:eastAsia="Calibri" w:cs="Arial"/>
                <w:sz w:val="22"/>
              </w:rPr>
              <w:t>,</w:t>
            </w:r>
            <w:r>
              <w:rPr>
                <w:rFonts w:eastAsia="Calibri" w:cs="Arial"/>
                <w:sz w:val="22"/>
              </w:rPr>
              <w:t xml:space="preserve"> </w:t>
            </w:r>
            <w:r w:rsidR="00BC7671">
              <w:rPr>
                <w:rFonts w:eastAsia="Calibri" w:cs="Arial"/>
                <w:sz w:val="22"/>
              </w:rPr>
              <w:t xml:space="preserve">appearance </w:t>
            </w:r>
            <w:r>
              <w:rPr>
                <w:rFonts w:eastAsia="Calibri" w:cs="Arial"/>
                <w:sz w:val="22"/>
              </w:rPr>
              <w:t xml:space="preserve">and layout of the proposed development will be impacted by changes to the surface water drainage scheme. </w:t>
            </w:r>
          </w:p>
          <w:p w14:paraId="6948EAA1" w14:textId="77777777" w:rsidR="000B79BD" w:rsidRDefault="000B79BD" w:rsidP="000B79BD">
            <w:pPr>
              <w:spacing w:after="200" w:line="276" w:lineRule="auto"/>
              <w:rPr>
                <w:rFonts w:eastAsia="Calibri" w:cs="Arial"/>
                <w:b/>
                <w:bCs/>
                <w:sz w:val="22"/>
                <w:u w:val="single"/>
              </w:rPr>
            </w:pPr>
            <w:r>
              <w:rPr>
                <w:rFonts w:eastAsia="Calibri" w:cs="Arial"/>
                <w:b/>
                <w:bCs/>
                <w:sz w:val="22"/>
                <w:u w:val="single"/>
              </w:rPr>
              <w:lastRenderedPageBreak/>
              <w:t xml:space="preserve">STANDARD 3: </w:t>
            </w:r>
            <w:r w:rsidRPr="00B152BA">
              <w:rPr>
                <w:rFonts w:eastAsia="Calibri" w:cs="Arial"/>
                <w:b/>
                <w:bCs/>
                <w:sz w:val="22"/>
                <w:u w:val="single"/>
              </w:rPr>
              <w:t>E</w:t>
            </w:r>
            <w:r>
              <w:rPr>
                <w:rFonts w:eastAsia="Calibri" w:cs="Arial"/>
                <w:b/>
                <w:bCs/>
                <w:sz w:val="22"/>
                <w:u w:val="single"/>
              </w:rPr>
              <w:t>XTREME RAINFALL AND FLOODING</w:t>
            </w:r>
          </w:p>
          <w:p w14:paraId="1BE10718" w14:textId="77777777" w:rsidR="002D1305" w:rsidRPr="002D1305" w:rsidRDefault="002D1305" w:rsidP="000B79BD">
            <w:pPr>
              <w:spacing w:after="200" w:line="276" w:lineRule="auto"/>
              <w:rPr>
                <w:rFonts w:eastAsia="Calibri" w:cs="Arial"/>
                <w:sz w:val="22"/>
                <w:u w:val="single"/>
              </w:rPr>
            </w:pPr>
            <w:r w:rsidRPr="002D1305">
              <w:rPr>
                <w:rFonts w:eastAsia="Calibri" w:cs="Arial"/>
                <w:sz w:val="22"/>
                <w:u w:val="single"/>
              </w:rPr>
              <w:t>Proposed Discharge Rates and Volumes</w:t>
            </w:r>
          </w:p>
          <w:p w14:paraId="2D5E1D4C" w14:textId="4FD18B51" w:rsidR="000B79BD" w:rsidRPr="00AF61C0" w:rsidRDefault="005B3FC0" w:rsidP="000B79BD">
            <w:pPr>
              <w:spacing w:after="200" w:line="276" w:lineRule="auto"/>
              <w:rPr>
                <w:rFonts w:eastAsia="Calibri" w:cs="Arial"/>
                <w:sz w:val="22"/>
              </w:rPr>
            </w:pPr>
            <w:r>
              <w:rPr>
                <w:rFonts w:eastAsia="Calibri" w:cs="Arial"/>
                <w:sz w:val="22"/>
              </w:rPr>
              <w:t>I</w:t>
            </w:r>
            <w:r w:rsidR="000B79BD" w:rsidRPr="00AF61C0">
              <w:rPr>
                <w:rFonts w:eastAsia="Calibri" w:cs="Arial"/>
                <w:sz w:val="22"/>
              </w:rPr>
              <w:t>t is not possible to accurately assess whether the proposed discharge rates will increase flood risk.</w:t>
            </w:r>
            <w:r>
              <w:rPr>
                <w:rFonts w:eastAsia="Calibri" w:cs="Arial"/>
                <w:sz w:val="22"/>
              </w:rPr>
              <w:t xml:space="preserve">  This is because </w:t>
            </w:r>
            <w:r w:rsidR="002D41DB">
              <w:rPr>
                <w:rFonts w:eastAsia="Calibri" w:cs="Arial"/>
                <w:sz w:val="22"/>
              </w:rPr>
              <w:t>the proposed discharge rates from the site have not been justified for the positively drained areas or evidenced by detailed calculation.</w:t>
            </w:r>
            <w:r>
              <w:rPr>
                <w:rFonts w:eastAsia="Calibri" w:cs="Arial"/>
                <w:sz w:val="22"/>
              </w:rPr>
              <w:t xml:space="preserve"> </w:t>
            </w:r>
            <w:r w:rsidR="00E86758">
              <w:rPr>
                <w:rFonts w:eastAsia="Calibri" w:cs="Arial"/>
                <w:sz w:val="22"/>
              </w:rPr>
              <w:t xml:space="preserve">It should be noted that neither urban creep or climate change are to be incorporated within these calculations. </w:t>
            </w:r>
          </w:p>
          <w:p w14:paraId="0E96BB4A" w14:textId="5F273592" w:rsidR="000B79BD" w:rsidRPr="00AF61C0" w:rsidRDefault="000B79BD" w:rsidP="000B79BD">
            <w:pPr>
              <w:spacing w:after="200" w:line="276" w:lineRule="auto"/>
              <w:rPr>
                <w:rFonts w:eastAsia="Calibri" w:cs="Arial"/>
                <w:sz w:val="22"/>
              </w:rPr>
            </w:pPr>
            <w:r w:rsidRPr="00AF61C0">
              <w:rPr>
                <w:rFonts w:eastAsia="Calibri" w:cs="Arial"/>
                <w:sz w:val="22"/>
              </w:rPr>
              <w:t xml:space="preserve">It is critical to understand how the proposed discharge rates </w:t>
            </w:r>
            <w:r w:rsidR="00CF0C15">
              <w:rPr>
                <w:rFonts w:eastAsia="Calibri" w:cs="Arial"/>
                <w:sz w:val="22"/>
              </w:rPr>
              <w:t>have been calculated</w:t>
            </w:r>
            <w:r w:rsidRPr="00AF61C0">
              <w:rPr>
                <w:rFonts w:eastAsia="Calibri" w:cs="Arial"/>
                <w:sz w:val="22"/>
              </w:rPr>
              <w:t xml:space="preserve"> as this will dictate which standards need to be met.  </w:t>
            </w:r>
          </w:p>
          <w:p w14:paraId="277326AC" w14:textId="77777777" w:rsidR="008A42F7" w:rsidRDefault="000B79BD" w:rsidP="00BE3317">
            <w:pPr>
              <w:rPr>
                <w:rFonts w:eastAsia="Calibri" w:cs="Arial"/>
                <w:sz w:val="22"/>
              </w:rPr>
            </w:pPr>
            <w:r w:rsidRPr="00AF61C0">
              <w:rPr>
                <w:rFonts w:eastAsia="Calibri" w:cs="Arial"/>
                <w:sz w:val="22"/>
              </w:rPr>
              <w:t xml:space="preserve">The NSfS offer the option to demonstrate compliance on both rates and volumes by restricting discharge rates to </w:t>
            </w:r>
            <w:r w:rsidR="00ED10ED">
              <w:rPr>
                <w:rFonts w:eastAsia="Calibri" w:cs="Arial"/>
                <w:sz w:val="22"/>
              </w:rPr>
              <w:t xml:space="preserve">50% AEP greenfield run off rate (essentially QBAR) or </w:t>
            </w:r>
            <w:r w:rsidRPr="00AF61C0">
              <w:rPr>
                <w:rFonts w:eastAsia="Calibri" w:cs="Arial"/>
                <w:sz w:val="22"/>
              </w:rPr>
              <w:t>3l/s/ha</w:t>
            </w:r>
            <w:r w:rsidR="00ED10ED">
              <w:rPr>
                <w:rFonts w:eastAsia="Calibri" w:cs="Arial"/>
                <w:sz w:val="22"/>
              </w:rPr>
              <w:t>, whichever is greater. Based upon drawing 24-217-256 Rev B, the proposed discharge rates total 12.05 l/s (4.35 + 7.70), which would appear to exceed these criteria.</w:t>
            </w:r>
          </w:p>
          <w:p w14:paraId="06D4804F" w14:textId="77777777" w:rsidR="008A42F7" w:rsidRDefault="008A42F7" w:rsidP="00BE3317">
            <w:pPr>
              <w:rPr>
                <w:rFonts w:eastAsia="Calibri" w:cs="Arial"/>
                <w:sz w:val="22"/>
              </w:rPr>
            </w:pPr>
          </w:p>
          <w:p w14:paraId="345EC1F2" w14:textId="2FA012DA" w:rsidR="00912FCC" w:rsidRDefault="00BE3317" w:rsidP="00BE3317">
            <w:pPr>
              <w:rPr>
                <w:rFonts w:eastAsia="Calibri" w:cs="Arial"/>
                <w:color w:val="EE0000"/>
                <w:sz w:val="22"/>
              </w:rPr>
            </w:pPr>
            <w:r w:rsidRPr="002E0C89">
              <w:rPr>
                <w:rFonts w:eastAsia="Calibri" w:cs="Times New Roman"/>
                <w:color w:val="0070C0"/>
                <w:sz w:val="22"/>
              </w:rPr>
              <w:t>Odyssey response:</w:t>
            </w:r>
            <w:r>
              <w:rPr>
                <w:rFonts w:eastAsia="Calibri" w:cs="Times New Roman"/>
                <w:color w:val="0070C0"/>
                <w:sz w:val="22"/>
              </w:rPr>
              <w:t xml:space="preserve"> </w:t>
            </w:r>
            <w:r w:rsidR="002306BD">
              <w:rPr>
                <w:rFonts w:eastAsia="Calibri" w:cs="Times New Roman"/>
                <w:color w:val="0070C0"/>
                <w:sz w:val="22"/>
              </w:rPr>
              <w:t xml:space="preserve">Site specific </w:t>
            </w:r>
            <w:r>
              <w:rPr>
                <w:rFonts w:eastAsia="Calibri" w:cs="Times New Roman"/>
                <w:color w:val="0070C0"/>
                <w:sz w:val="22"/>
              </w:rPr>
              <w:t xml:space="preserve">Qbar for this </w:t>
            </w:r>
            <w:r w:rsidR="0092006B">
              <w:rPr>
                <w:rFonts w:eastAsia="Calibri" w:cs="Times New Roman"/>
                <w:color w:val="0070C0"/>
                <w:sz w:val="22"/>
              </w:rPr>
              <w:t xml:space="preserve">development </w:t>
            </w:r>
            <w:r>
              <w:rPr>
                <w:rFonts w:eastAsia="Calibri" w:cs="Times New Roman"/>
                <w:color w:val="0070C0"/>
                <w:sz w:val="22"/>
              </w:rPr>
              <w:t>is 3.1 l/s/</w:t>
            </w:r>
            <w:r w:rsidRPr="00B80D30">
              <w:rPr>
                <w:rFonts w:eastAsia="Calibri" w:cs="Times New Roman"/>
                <w:b/>
                <w:bCs/>
                <w:color w:val="0070C0"/>
                <w:sz w:val="22"/>
              </w:rPr>
              <w:t>ha</w:t>
            </w:r>
            <w:r>
              <w:rPr>
                <w:rFonts w:eastAsia="Calibri" w:cs="Times New Roman"/>
                <w:color w:val="0070C0"/>
                <w:sz w:val="22"/>
              </w:rPr>
              <w:t xml:space="preserve">. </w:t>
            </w:r>
            <w:r w:rsidRPr="00DD5546">
              <w:rPr>
                <w:rFonts w:eastAsia="Calibri" w:cs="Arial"/>
                <w:color w:val="0070C0"/>
                <w:sz w:val="22"/>
              </w:rPr>
              <w:t xml:space="preserve">Impermeable contributing areas are 1.404 ha for Network 1 and 2.487 ha for Network 2, thus the equivalent greenfield rates would be </w:t>
            </w:r>
            <w:r>
              <w:rPr>
                <w:rFonts w:eastAsia="Calibri" w:cs="Arial"/>
                <w:color w:val="0070C0"/>
                <w:sz w:val="22"/>
              </w:rPr>
              <w:t>4.35</w:t>
            </w:r>
            <w:r w:rsidRPr="00DD5546">
              <w:rPr>
                <w:rFonts w:eastAsia="Calibri" w:cs="Arial"/>
                <w:color w:val="0070C0"/>
                <w:sz w:val="22"/>
              </w:rPr>
              <w:t xml:space="preserve"> l/s and </w:t>
            </w:r>
            <w:r>
              <w:rPr>
                <w:rFonts w:eastAsia="Calibri" w:cs="Arial"/>
                <w:color w:val="0070C0"/>
                <w:sz w:val="22"/>
              </w:rPr>
              <w:t>7.7</w:t>
            </w:r>
            <w:r w:rsidR="00D97777">
              <w:rPr>
                <w:rFonts w:eastAsia="Calibri" w:cs="Arial"/>
                <w:color w:val="0070C0"/>
                <w:sz w:val="22"/>
              </w:rPr>
              <w:t>1</w:t>
            </w:r>
            <w:r w:rsidRPr="00DD5546">
              <w:rPr>
                <w:rFonts w:eastAsia="Calibri" w:cs="Arial"/>
                <w:color w:val="0070C0"/>
                <w:sz w:val="22"/>
              </w:rPr>
              <w:t xml:space="preserve"> l/s respectively.</w:t>
            </w:r>
            <w:r>
              <w:rPr>
                <w:rFonts w:eastAsia="Calibri" w:cs="Arial"/>
                <w:color w:val="0070C0"/>
                <w:sz w:val="22"/>
              </w:rPr>
              <w:t xml:space="preserve"> </w:t>
            </w:r>
            <w:r w:rsidRPr="00E36901">
              <w:rPr>
                <w:rFonts w:eastAsia="Calibri" w:cs="Arial"/>
                <w:color w:val="0070C0"/>
                <w:sz w:val="22"/>
              </w:rPr>
              <w:t xml:space="preserve">The designed discharge is </w:t>
            </w:r>
            <w:r w:rsidR="00AA5BDA" w:rsidRPr="00E36901">
              <w:rPr>
                <w:rFonts w:eastAsia="Calibri" w:cs="Arial"/>
                <w:color w:val="0070C0"/>
                <w:sz w:val="22"/>
              </w:rPr>
              <w:t xml:space="preserve">4.3 </w:t>
            </w:r>
            <w:r w:rsidRPr="00E36901">
              <w:rPr>
                <w:rFonts w:eastAsia="Calibri" w:cs="Arial"/>
                <w:color w:val="0070C0"/>
                <w:sz w:val="22"/>
              </w:rPr>
              <w:t xml:space="preserve">l/s from Network 1 </w:t>
            </w:r>
            <w:r w:rsidR="00E83C99" w:rsidRPr="00E36901">
              <w:rPr>
                <w:rFonts w:eastAsia="Calibri" w:cs="Arial"/>
                <w:color w:val="0070C0"/>
                <w:sz w:val="22"/>
              </w:rPr>
              <w:t>(</w:t>
            </w:r>
            <w:r w:rsidR="00E83C99" w:rsidRPr="00E36901">
              <w:rPr>
                <w:rFonts w:eastAsia="Calibri" w:cs="Times New Roman"/>
                <w:color w:val="0070C0"/>
                <w:sz w:val="22"/>
              </w:rPr>
              <w:t>please see calculations page</w:t>
            </w:r>
            <w:r w:rsidR="00213638" w:rsidRPr="00E36901">
              <w:rPr>
                <w:rFonts w:eastAsia="Calibri" w:cs="Times New Roman"/>
                <w:color w:val="0070C0"/>
                <w:sz w:val="22"/>
              </w:rPr>
              <w:t xml:space="preserve"> 211 f</w:t>
            </w:r>
            <w:r w:rsidR="00E83C99" w:rsidRPr="00E36901">
              <w:rPr>
                <w:rFonts w:eastAsia="Calibri" w:cs="Times New Roman"/>
                <w:color w:val="0070C0"/>
                <w:sz w:val="22"/>
              </w:rPr>
              <w:t>or Phase: Network 1</w:t>
            </w:r>
            <w:r w:rsidR="00213638" w:rsidRPr="00E36901">
              <w:rPr>
                <w:rFonts w:eastAsia="Calibri" w:cs="Times New Roman"/>
                <w:color w:val="0070C0"/>
                <w:sz w:val="22"/>
              </w:rPr>
              <w:t>)</w:t>
            </w:r>
            <w:r w:rsidR="00E83C99" w:rsidRPr="00E36901">
              <w:rPr>
                <w:rFonts w:eastAsia="Calibri" w:cs="Times New Roman"/>
                <w:color w:val="0070C0"/>
                <w:sz w:val="22"/>
              </w:rPr>
              <w:t xml:space="preserve"> </w:t>
            </w:r>
            <w:r w:rsidRPr="00E36901">
              <w:rPr>
                <w:rFonts w:eastAsia="Calibri" w:cs="Arial"/>
                <w:color w:val="0070C0"/>
                <w:sz w:val="22"/>
              </w:rPr>
              <w:t xml:space="preserve">and </w:t>
            </w:r>
            <w:r w:rsidR="009C0B83" w:rsidRPr="00E36901">
              <w:rPr>
                <w:rFonts w:eastAsia="Calibri" w:cs="Arial"/>
                <w:color w:val="0070C0"/>
                <w:sz w:val="22"/>
              </w:rPr>
              <w:t xml:space="preserve">7.7 </w:t>
            </w:r>
            <w:r w:rsidRPr="00E36901">
              <w:rPr>
                <w:rFonts w:eastAsia="Calibri" w:cs="Arial"/>
                <w:color w:val="0070C0"/>
                <w:sz w:val="22"/>
              </w:rPr>
              <w:t xml:space="preserve">l/s from Network 2 </w:t>
            </w:r>
            <w:r w:rsidR="003D5172" w:rsidRPr="00E36901">
              <w:rPr>
                <w:rFonts w:eastAsia="Calibri" w:cs="Arial"/>
                <w:color w:val="0070C0"/>
                <w:sz w:val="22"/>
              </w:rPr>
              <w:t>(</w:t>
            </w:r>
            <w:r w:rsidR="003D5172" w:rsidRPr="00E36901">
              <w:rPr>
                <w:rFonts w:eastAsia="Calibri" w:cs="Times New Roman"/>
                <w:color w:val="0070C0"/>
                <w:sz w:val="22"/>
              </w:rPr>
              <w:t>please see calculations page 1</w:t>
            </w:r>
            <w:r w:rsidR="001A48F3" w:rsidRPr="00E36901">
              <w:rPr>
                <w:rFonts w:eastAsia="Calibri" w:cs="Times New Roman"/>
                <w:color w:val="0070C0"/>
                <w:sz w:val="22"/>
              </w:rPr>
              <w:t>96</w:t>
            </w:r>
            <w:r w:rsidR="003D5172" w:rsidRPr="00E36901">
              <w:rPr>
                <w:rFonts w:eastAsia="Calibri" w:cs="Times New Roman"/>
                <w:color w:val="0070C0"/>
                <w:sz w:val="22"/>
              </w:rPr>
              <w:t xml:space="preserve"> for Phase: Network </w:t>
            </w:r>
            <w:r w:rsidR="001A48F3" w:rsidRPr="00E36901">
              <w:rPr>
                <w:rFonts w:eastAsia="Calibri" w:cs="Times New Roman"/>
                <w:color w:val="0070C0"/>
                <w:sz w:val="22"/>
              </w:rPr>
              <w:t>2)</w:t>
            </w:r>
            <w:r w:rsidR="003D5172" w:rsidRPr="00E36901">
              <w:rPr>
                <w:rFonts w:eastAsia="Calibri" w:cs="Times New Roman"/>
                <w:color w:val="0070C0"/>
                <w:sz w:val="22"/>
              </w:rPr>
              <w:t xml:space="preserve"> </w:t>
            </w:r>
            <w:r w:rsidRPr="00E36901">
              <w:rPr>
                <w:rFonts w:eastAsia="Calibri" w:cs="Arial"/>
                <w:color w:val="0070C0"/>
                <w:sz w:val="22"/>
              </w:rPr>
              <w:t xml:space="preserve">– these are </w:t>
            </w:r>
            <w:r w:rsidR="00D72E0D" w:rsidRPr="00E36901">
              <w:rPr>
                <w:rFonts w:eastAsia="Calibri" w:cs="Arial"/>
                <w:color w:val="0070C0"/>
                <w:sz w:val="22"/>
              </w:rPr>
              <w:t>equal to the</w:t>
            </w:r>
            <w:r w:rsidRPr="00E36901">
              <w:rPr>
                <w:rFonts w:eastAsia="Calibri" w:cs="Arial"/>
                <w:color w:val="0070C0"/>
                <w:sz w:val="22"/>
              </w:rPr>
              <w:t xml:space="preserve"> equivalent greenfield runoff rates</w:t>
            </w:r>
            <w:r w:rsidR="004E02E9">
              <w:rPr>
                <w:rFonts w:eastAsia="Calibri" w:cs="Arial"/>
                <w:color w:val="0070C0"/>
                <w:sz w:val="22"/>
              </w:rPr>
              <w:t xml:space="preserve"> thus compliance with N</w:t>
            </w:r>
            <w:r w:rsidR="006E0FA9">
              <w:rPr>
                <w:rFonts w:eastAsia="Calibri" w:cs="Arial"/>
                <w:color w:val="0070C0"/>
                <w:sz w:val="22"/>
              </w:rPr>
              <w:t>SfS is met in that respect</w:t>
            </w:r>
            <w:r w:rsidRPr="00E36901">
              <w:rPr>
                <w:rFonts w:eastAsia="Calibri" w:cs="Arial"/>
                <w:color w:val="0070C0"/>
                <w:sz w:val="22"/>
              </w:rPr>
              <w:t>.</w:t>
            </w:r>
          </w:p>
          <w:p w14:paraId="54962BC1" w14:textId="77777777" w:rsidR="008A42F7" w:rsidRDefault="008A42F7" w:rsidP="00BE3317">
            <w:pPr>
              <w:rPr>
                <w:rFonts w:eastAsia="Calibri" w:cs="Arial"/>
                <w:sz w:val="22"/>
              </w:rPr>
            </w:pPr>
          </w:p>
          <w:p w14:paraId="3646BB3F" w14:textId="2400D1D2" w:rsidR="00912FCC" w:rsidRDefault="00912FCC" w:rsidP="000B79BD">
            <w:pPr>
              <w:spacing w:after="200" w:line="276" w:lineRule="auto"/>
              <w:rPr>
                <w:rFonts w:eastAsia="Calibri" w:cs="Arial"/>
                <w:sz w:val="22"/>
              </w:rPr>
            </w:pPr>
            <w:r>
              <w:rPr>
                <w:rFonts w:eastAsia="Calibri" w:cs="Arial"/>
                <w:sz w:val="22"/>
              </w:rPr>
              <w:t>The designer has purchased and used FEH 22 point data to inform their proposed design.  This includes rainfall data and information about the ground conditions on the site</w:t>
            </w:r>
            <w:r w:rsidR="00FF2A5A">
              <w:rPr>
                <w:rFonts w:eastAsia="Calibri" w:cs="Arial"/>
                <w:sz w:val="22"/>
              </w:rPr>
              <w:t xml:space="preserve"> (BFIHost19, SAAR)</w:t>
            </w:r>
            <w:r>
              <w:rPr>
                <w:rFonts w:eastAsia="Calibri" w:cs="Arial"/>
                <w:sz w:val="22"/>
              </w:rPr>
              <w:t xml:space="preserve"> to input into greenfield </w:t>
            </w:r>
            <w:r w:rsidR="00FF2A5A">
              <w:rPr>
                <w:rFonts w:eastAsia="Calibri" w:cs="Arial"/>
                <w:sz w:val="22"/>
              </w:rPr>
              <w:t xml:space="preserve">models.  </w:t>
            </w:r>
            <w:r w:rsidR="00B54C32">
              <w:rPr>
                <w:rFonts w:eastAsia="Calibri" w:cs="Arial"/>
                <w:sz w:val="22"/>
              </w:rPr>
              <w:t>This data has been submitted to us outside of the Planning process and</w:t>
            </w:r>
            <w:r w:rsidR="00CD49B7">
              <w:rPr>
                <w:rFonts w:eastAsia="Calibri" w:cs="Arial"/>
                <w:sz w:val="22"/>
              </w:rPr>
              <w:t xml:space="preserve"> the parameters</w:t>
            </w:r>
            <w:r w:rsidR="00B54C32">
              <w:rPr>
                <w:rFonts w:eastAsia="Calibri" w:cs="Arial"/>
                <w:sz w:val="22"/>
              </w:rPr>
              <w:t xml:space="preserve"> will be checked upon receipt of the calculations discussed above.</w:t>
            </w:r>
            <w:r w:rsidR="00FF2A5A">
              <w:rPr>
                <w:rFonts w:eastAsia="Calibri" w:cs="Arial"/>
                <w:sz w:val="22"/>
              </w:rPr>
              <w:t xml:space="preserve">  </w:t>
            </w:r>
          </w:p>
          <w:p w14:paraId="479BAEB8" w14:textId="4E7E2ABF" w:rsidR="000B79BD" w:rsidRDefault="000B79BD" w:rsidP="000B79BD">
            <w:pPr>
              <w:spacing w:after="200" w:line="276" w:lineRule="auto"/>
              <w:rPr>
                <w:rFonts w:eastAsia="Calibri" w:cs="Arial"/>
                <w:sz w:val="22"/>
              </w:rPr>
            </w:pPr>
            <w:r w:rsidRPr="00AF61C0">
              <w:rPr>
                <w:rFonts w:eastAsia="Calibri" w:cs="Arial"/>
                <w:sz w:val="22"/>
              </w:rPr>
              <w:t xml:space="preserve">If discharge rates need to be restricted further, then additional storage will be required to ensure that flood risk will not be increased.  This may impact the scale and layout of the proposed development. </w:t>
            </w:r>
            <w:r w:rsidR="00C67E3D">
              <w:rPr>
                <w:rFonts w:eastAsia="Calibri" w:cs="Arial"/>
                <w:sz w:val="22"/>
              </w:rPr>
              <w:t xml:space="preserve"> </w:t>
            </w:r>
          </w:p>
          <w:p w14:paraId="1B5D9C9D" w14:textId="25546D3B" w:rsidR="002D1305" w:rsidRPr="002D1305" w:rsidRDefault="002D1305" w:rsidP="000B79BD">
            <w:pPr>
              <w:spacing w:after="200" w:line="276" w:lineRule="auto"/>
              <w:rPr>
                <w:rFonts w:eastAsia="Calibri" w:cs="Arial"/>
                <w:sz w:val="22"/>
                <w:u w:val="single"/>
              </w:rPr>
            </w:pPr>
            <w:r w:rsidRPr="002D1305">
              <w:rPr>
                <w:rFonts w:eastAsia="Calibri" w:cs="Arial"/>
                <w:sz w:val="22"/>
                <w:u w:val="single"/>
              </w:rPr>
              <w:t xml:space="preserve">Plans and Modelling </w:t>
            </w:r>
          </w:p>
          <w:p w14:paraId="1679EBCE" w14:textId="77777777" w:rsidR="009E62EA" w:rsidRDefault="00FF2A5A" w:rsidP="000B79BD">
            <w:pPr>
              <w:spacing w:after="200" w:line="276" w:lineRule="auto"/>
              <w:rPr>
                <w:rFonts w:eastAsia="Calibri" w:cs="Arial"/>
                <w:sz w:val="22"/>
              </w:rPr>
            </w:pPr>
            <w:r>
              <w:rPr>
                <w:rFonts w:eastAsia="Calibri" w:cs="Arial"/>
                <w:sz w:val="22"/>
              </w:rPr>
              <w:t xml:space="preserve">The </w:t>
            </w:r>
            <w:r w:rsidR="009E62EA">
              <w:rPr>
                <w:rFonts w:eastAsia="Calibri" w:cs="Arial"/>
                <w:sz w:val="22"/>
              </w:rPr>
              <w:t>hydraulic model has not been fully assessed due to the fact that the design is likely to require significant changes as a result of this consultation.</w:t>
            </w:r>
          </w:p>
          <w:p w14:paraId="4742F6DE" w14:textId="77777777" w:rsidR="008A42F7" w:rsidRDefault="00E31220" w:rsidP="000B79BD">
            <w:pPr>
              <w:spacing w:after="200" w:line="276" w:lineRule="auto"/>
              <w:rPr>
                <w:rFonts w:eastAsia="Calibri" w:cs="Arial"/>
                <w:sz w:val="22"/>
              </w:rPr>
            </w:pPr>
            <w:r>
              <w:rPr>
                <w:rFonts w:eastAsia="Calibri" w:cs="Arial"/>
                <w:sz w:val="22"/>
              </w:rPr>
              <w:t>T</w:t>
            </w:r>
            <w:r w:rsidR="001C0F9F">
              <w:rPr>
                <w:rFonts w:eastAsia="Calibri" w:cs="Arial"/>
                <w:sz w:val="22"/>
              </w:rPr>
              <w:t>he model must consider surcharged outfalls at the two points of connection to the watercourse. The surcharge levels must be set to the peak water levels predicted in the watercourse by the known fluvial model outputs.</w:t>
            </w:r>
          </w:p>
          <w:p w14:paraId="16C2C729" w14:textId="51E17311" w:rsidR="000B79BD" w:rsidRDefault="00043922"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Surcharged scenarios were modelled for both networks – please see calculations pages 189 and 190 for Phase: Network 1 and pages 175 and 176 for Phase: Network 2</w:t>
            </w:r>
            <w:r w:rsidR="00B70435">
              <w:rPr>
                <w:rFonts w:eastAsia="Calibri" w:cs="Times New Roman"/>
                <w:color w:val="0070C0"/>
                <w:sz w:val="22"/>
              </w:rPr>
              <w:t xml:space="preserve"> for surcharged </w:t>
            </w:r>
            <w:r w:rsidR="005C6E67">
              <w:rPr>
                <w:rFonts w:eastAsia="Calibri" w:cs="Times New Roman"/>
                <w:color w:val="0070C0"/>
                <w:sz w:val="22"/>
              </w:rPr>
              <w:t>watercourse levels</w:t>
            </w:r>
            <w:r>
              <w:rPr>
                <w:rFonts w:eastAsia="Calibri" w:cs="Times New Roman"/>
                <w:color w:val="0070C0"/>
                <w:sz w:val="22"/>
              </w:rPr>
              <w:t xml:space="preserve">. These surcharged water levels </w:t>
            </w:r>
            <w:r w:rsidR="00896928">
              <w:rPr>
                <w:rFonts w:eastAsia="Calibri" w:cs="Times New Roman"/>
                <w:color w:val="0070C0"/>
                <w:sz w:val="22"/>
              </w:rPr>
              <w:t>are the</w:t>
            </w:r>
            <w:r w:rsidR="00896928" w:rsidRPr="00802246">
              <w:rPr>
                <w:rFonts w:eastAsia="Calibri" w:cs="Times New Roman"/>
                <w:color w:val="0070C0"/>
                <w:sz w:val="22"/>
              </w:rPr>
              <w:t xml:space="preserve"> ‘</w:t>
            </w:r>
            <w:r w:rsidR="00896928" w:rsidRPr="00802246">
              <w:rPr>
                <w:rFonts w:eastAsia="Calibri" w:cs="Arial"/>
                <w:color w:val="0070C0"/>
                <w:sz w:val="22"/>
              </w:rPr>
              <w:t>peak water levels predicted in the watercourse</w:t>
            </w:r>
            <w:r w:rsidR="00802246" w:rsidRPr="00802246">
              <w:rPr>
                <w:rFonts w:eastAsia="Calibri" w:cs="Arial"/>
                <w:color w:val="0070C0"/>
                <w:sz w:val="22"/>
              </w:rPr>
              <w:t xml:space="preserve">’ and </w:t>
            </w:r>
            <w:r>
              <w:rPr>
                <w:rFonts w:eastAsia="Calibri" w:cs="Times New Roman"/>
                <w:color w:val="0070C0"/>
                <w:sz w:val="22"/>
              </w:rPr>
              <w:t>were extracted from the river model</w:t>
            </w:r>
            <w:r w:rsidR="005C6E67">
              <w:rPr>
                <w:rFonts w:eastAsia="Calibri" w:cs="Times New Roman"/>
                <w:color w:val="0070C0"/>
                <w:sz w:val="22"/>
              </w:rPr>
              <w:t>. Even with the surcharged scenario drainage system on-site would not flood.</w:t>
            </w:r>
          </w:p>
          <w:p w14:paraId="58C0E42A" w14:textId="26BD097A" w:rsidR="001C0F9F" w:rsidRDefault="001C0F9F" w:rsidP="000B79BD">
            <w:pPr>
              <w:spacing w:after="200" w:line="276" w:lineRule="auto"/>
              <w:rPr>
                <w:rFonts w:eastAsia="Calibri" w:cs="Arial"/>
                <w:sz w:val="22"/>
              </w:rPr>
            </w:pPr>
            <w:r>
              <w:rPr>
                <w:rFonts w:eastAsia="Calibri" w:cs="Arial"/>
                <w:sz w:val="22"/>
              </w:rPr>
              <w:t xml:space="preserve">In order to assess the </w:t>
            </w:r>
            <w:r w:rsidR="00E31220">
              <w:rPr>
                <w:rFonts w:eastAsia="Calibri" w:cs="Arial"/>
                <w:sz w:val="22"/>
              </w:rPr>
              <w:t xml:space="preserve">revised </w:t>
            </w:r>
            <w:r>
              <w:rPr>
                <w:rFonts w:eastAsia="Calibri" w:cs="Arial"/>
                <w:sz w:val="22"/>
              </w:rPr>
              <w:t>hydraulic model, it will be necessary to include additional data on the drainage layout plan. This should include, finished levels (floor levels, manhole covers, surfaces including roads, drives, attenuation pond banks, etc</w:t>
            </w:r>
            <w:r w:rsidR="004672EF">
              <w:rPr>
                <w:rFonts w:eastAsia="Calibri" w:cs="Arial"/>
                <w:sz w:val="22"/>
              </w:rPr>
              <w:t xml:space="preserve">). Formation levels for permeable paving should  be included. </w:t>
            </w:r>
            <w:r>
              <w:rPr>
                <w:rFonts w:eastAsia="Calibri" w:cs="Arial"/>
                <w:sz w:val="22"/>
              </w:rPr>
              <w:t xml:space="preserve"> </w:t>
            </w:r>
          </w:p>
          <w:p w14:paraId="3CF7855B" w14:textId="18B4035B" w:rsidR="004D10F3" w:rsidRDefault="004D10F3" w:rsidP="000B79BD">
            <w:pPr>
              <w:spacing w:after="200" w:line="276" w:lineRule="auto"/>
              <w:rPr>
                <w:rFonts w:eastAsia="Calibri" w:cs="Arial"/>
                <w:sz w:val="22"/>
              </w:rPr>
            </w:pPr>
            <w:r w:rsidRPr="002E0C89">
              <w:rPr>
                <w:rFonts w:eastAsia="Calibri" w:cs="Times New Roman"/>
                <w:color w:val="0070C0"/>
                <w:sz w:val="22"/>
              </w:rPr>
              <w:lastRenderedPageBreak/>
              <w:t>Odyssey response:</w:t>
            </w:r>
            <w:r w:rsidR="00300F26">
              <w:rPr>
                <w:rFonts w:eastAsia="Calibri" w:cs="Times New Roman"/>
                <w:color w:val="0070C0"/>
                <w:sz w:val="22"/>
              </w:rPr>
              <w:t xml:space="preserve"> </w:t>
            </w:r>
            <w:r w:rsidR="008E0BDE">
              <w:rPr>
                <w:rFonts w:eastAsia="Calibri" w:cs="Times New Roman"/>
                <w:color w:val="0070C0"/>
                <w:sz w:val="22"/>
              </w:rPr>
              <w:t>Submitted pla</w:t>
            </w:r>
            <w:r w:rsidR="00821008">
              <w:rPr>
                <w:rFonts w:eastAsia="Calibri" w:cs="Times New Roman"/>
                <w:color w:val="0070C0"/>
                <w:sz w:val="22"/>
              </w:rPr>
              <w:t>nning</w:t>
            </w:r>
            <w:r w:rsidR="008E0BDE">
              <w:rPr>
                <w:rFonts w:eastAsia="Calibri" w:cs="Times New Roman"/>
                <w:color w:val="0070C0"/>
                <w:sz w:val="22"/>
              </w:rPr>
              <w:t xml:space="preserve"> pack was containing all the </w:t>
            </w:r>
            <w:r w:rsidR="00821008">
              <w:rPr>
                <w:rFonts w:eastAsia="Calibri" w:cs="Times New Roman"/>
                <w:color w:val="0070C0"/>
                <w:sz w:val="22"/>
              </w:rPr>
              <w:t>mentioned</w:t>
            </w:r>
            <w:r w:rsidR="008E0BDE">
              <w:rPr>
                <w:rFonts w:eastAsia="Calibri" w:cs="Times New Roman"/>
                <w:color w:val="0070C0"/>
                <w:sz w:val="22"/>
              </w:rPr>
              <w:t xml:space="preserve"> data </w:t>
            </w:r>
            <w:r w:rsidR="00821008">
              <w:rPr>
                <w:rFonts w:eastAsia="Calibri" w:cs="Times New Roman"/>
                <w:color w:val="0070C0"/>
                <w:sz w:val="22"/>
              </w:rPr>
              <w:t xml:space="preserve">and information </w:t>
            </w:r>
            <w:r w:rsidR="008E0BDE">
              <w:rPr>
                <w:rFonts w:eastAsia="Calibri" w:cs="Times New Roman"/>
                <w:color w:val="0070C0"/>
                <w:sz w:val="22"/>
              </w:rPr>
              <w:t xml:space="preserve">albeit not on a single drawing to avoid </w:t>
            </w:r>
            <w:r w:rsidR="00821008">
              <w:rPr>
                <w:rFonts w:eastAsia="Calibri" w:cs="Times New Roman"/>
                <w:color w:val="0070C0"/>
                <w:sz w:val="22"/>
              </w:rPr>
              <w:t>unnecessary</w:t>
            </w:r>
            <w:r w:rsidR="008E0BDE">
              <w:rPr>
                <w:rFonts w:eastAsia="Calibri" w:cs="Times New Roman"/>
                <w:color w:val="0070C0"/>
                <w:sz w:val="22"/>
              </w:rPr>
              <w:t xml:space="preserve"> clutter of information </w:t>
            </w:r>
            <w:r w:rsidR="001D700A">
              <w:rPr>
                <w:rFonts w:eastAsia="Calibri" w:cs="Times New Roman"/>
                <w:color w:val="0070C0"/>
                <w:sz w:val="22"/>
              </w:rPr>
              <w:t xml:space="preserve">on a single plan </w:t>
            </w:r>
            <w:r w:rsidR="008E0BDE">
              <w:rPr>
                <w:rFonts w:eastAsia="Calibri" w:cs="Times New Roman"/>
                <w:color w:val="0070C0"/>
                <w:sz w:val="22"/>
              </w:rPr>
              <w:t>however</w:t>
            </w:r>
            <w:r w:rsidR="00821008">
              <w:rPr>
                <w:rFonts w:eastAsia="Calibri" w:cs="Times New Roman"/>
                <w:color w:val="0070C0"/>
                <w:sz w:val="22"/>
              </w:rPr>
              <w:t xml:space="preserve">, </w:t>
            </w:r>
            <w:r w:rsidR="00300F26">
              <w:rPr>
                <w:rFonts w:eastAsia="Calibri" w:cs="Times New Roman"/>
                <w:color w:val="0070C0"/>
                <w:sz w:val="22"/>
              </w:rPr>
              <w:t>drawings would be updated to show more of the requested information.</w:t>
            </w:r>
            <w:r w:rsidR="00C76F6E">
              <w:rPr>
                <w:rFonts w:eastAsia="Calibri" w:cs="Times New Roman"/>
                <w:color w:val="0070C0"/>
                <w:sz w:val="22"/>
              </w:rPr>
              <w:t xml:space="preserve"> Refer to drawing 24-217-260.</w:t>
            </w:r>
          </w:p>
          <w:p w14:paraId="6295AD9A" w14:textId="77777777" w:rsidR="00A32915" w:rsidRDefault="00E31220" w:rsidP="000B79BD">
            <w:pPr>
              <w:spacing w:after="200" w:line="276" w:lineRule="auto"/>
              <w:rPr>
                <w:rFonts w:eastAsia="Calibri" w:cs="Arial"/>
                <w:sz w:val="22"/>
              </w:rPr>
            </w:pPr>
            <w:r>
              <w:rPr>
                <w:rFonts w:eastAsia="Calibri" w:cs="Arial"/>
                <w:sz w:val="22"/>
              </w:rPr>
              <w:t>An impermeable area/catchment plan (with areas detailed in m²), including the network layout and the points at which each area discharges is also required to support the model.</w:t>
            </w:r>
          </w:p>
          <w:p w14:paraId="5DFDF5C7" w14:textId="093037BA" w:rsidR="00E31220" w:rsidRDefault="001F30C1"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refer to drawing </w:t>
            </w:r>
            <w:r w:rsidR="00675D1B">
              <w:rPr>
                <w:rFonts w:eastAsia="Calibri" w:cs="Times New Roman"/>
                <w:color w:val="0070C0"/>
                <w:sz w:val="22"/>
              </w:rPr>
              <w:t>‘</w:t>
            </w:r>
            <w:r w:rsidR="00675D1B" w:rsidRPr="00675D1B">
              <w:rPr>
                <w:rFonts w:eastAsia="Calibri" w:cs="Times New Roman"/>
                <w:color w:val="0070C0"/>
                <w:sz w:val="22"/>
              </w:rPr>
              <w:t>24-217-SK002 Surface Water Modelled Catchments</w:t>
            </w:r>
            <w:r w:rsidR="00675D1B">
              <w:rPr>
                <w:rFonts w:eastAsia="Calibri" w:cs="Times New Roman"/>
                <w:color w:val="0070C0"/>
                <w:sz w:val="22"/>
              </w:rPr>
              <w:t xml:space="preserve">’ with the </w:t>
            </w:r>
            <w:r w:rsidR="00306502">
              <w:rPr>
                <w:rFonts w:eastAsia="Calibri" w:cs="Times New Roman"/>
                <w:color w:val="0070C0"/>
                <w:sz w:val="22"/>
              </w:rPr>
              <w:t>requested</w:t>
            </w:r>
            <w:r w:rsidR="00675D1B">
              <w:rPr>
                <w:rFonts w:eastAsia="Calibri" w:cs="Times New Roman"/>
                <w:color w:val="0070C0"/>
                <w:sz w:val="22"/>
              </w:rPr>
              <w:t xml:space="preserve"> data. Please note catchment areas are expressed in ‘ha’ as this is the </w:t>
            </w:r>
            <w:r w:rsidR="003E4B1E">
              <w:rPr>
                <w:rFonts w:eastAsia="Calibri" w:cs="Times New Roman"/>
                <w:color w:val="0070C0"/>
                <w:sz w:val="22"/>
              </w:rPr>
              <w:t>ca</w:t>
            </w:r>
            <w:r w:rsidR="00916882">
              <w:rPr>
                <w:rFonts w:eastAsia="Calibri" w:cs="Times New Roman"/>
                <w:color w:val="0070C0"/>
                <w:sz w:val="22"/>
              </w:rPr>
              <w:t xml:space="preserve">tchment area </w:t>
            </w:r>
            <w:r w:rsidR="00675D1B">
              <w:rPr>
                <w:rFonts w:eastAsia="Calibri" w:cs="Times New Roman"/>
                <w:color w:val="0070C0"/>
                <w:sz w:val="22"/>
              </w:rPr>
              <w:t xml:space="preserve">unit Infodrainge </w:t>
            </w:r>
            <w:r w:rsidR="00306502">
              <w:rPr>
                <w:rFonts w:eastAsia="Calibri" w:cs="Times New Roman"/>
                <w:color w:val="0070C0"/>
                <w:sz w:val="22"/>
              </w:rPr>
              <w:t xml:space="preserve">software </w:t>
            </w:r>
            <w:r w:rsidR="00675D1B">
              <w:rPr>
                <w:rFonts w:eastAsia="Calibri" w:cs="Times New Roman"/>
                <w:color w:val="0070C0"/>
                <w:sz w:val="22"/>
              </w:rPr>
              <w:t>is using</w:t>
            </w:r>
            <w:r w:rsidR="00306502">
              <w:rPr>
                <w:rFonts w:eastAsia="Calibri" w:cs="Times New Roman"/>
                <w:color w:val="0070C0"/>
                <w:sz w:val="22"/>
              </w:rPr>
              <w:t xml:space="preserve"> by default.</w:t>
            </w:r>
          </w:p>
          <w:p w14:paraId="4BAEBA80" w14:textId="4C2301CD" w:rsidR="001F356E" w:rsidRDefault="0041527C" w:rsidP="000B79BD">
            <w:pPr>
              <w:spacing w:after="200" w:line="276" w:lineRule="auto"/>
              <w:rPr>
                <w:rFonts w:eastAsia="Calibri" w:cs="Arial"/>
                <w:sz w:val="22"/>
              </w:rPr>
            </w:pPr>
            <w:r>
              <w:rPr>
                <w:rFonts w:eastAsia="Calibri" w:cs="Arial"/>
                <w:sz w:val="22"/>
              </w:rPr>
              <w:t>It will need to be clearly shown on the drainage layout plan as to how all roads on the development are drained.</w:t>
            </w:r>
          </w:p>
          <w:p w14:paraId="4AA63C08" w14:textId="77777777" w:rsidR="00A32915" w:rsidRDefault="001F356E" w:rsidP="000B79BD">
            <w:pPr>
              <w:spacing w:after="200" w:line="276" w:lineRule="auto"/>
              <w:rPr>
                <w:rFonts w:eastAsia="Calibri" w:cs="Arial"/>
                <w:sz w:val="22"/>
              </w:rPr>
            </w:pPr>
            <w:r>
              <w:rPr>
                <w:rFonts w:eastAsia="Calibri" w:cs="Arial"/>
                <w:sz w:val="22"/>
              </w:rPr>
              <w:t>Attenuation tank 1.1 – maintenance access manhole invert level at western end appears to be lower than the outgoing pipe invert from the tank? Also the tank outlet pipe appears to have a flat gradient.</w:t>
            </w:r>
          </w:p>
          <w:p w14:paraId="5A7AF0FF" w14:textId="12CBA47C" w:rsidR="00153D9C" w:rsidRDefault="00B45786" w:rsidP="000B79BD">
            <w:pPr>
              <w:spacing w:after="200" w:line="276" w:lineRule="auto"/>
              <w:rPr>
                <w:rFonts w:eastAsia="Calibri" w:cs="Arial"/>
                <w:sz w:val="22"/>
              </w:rPr>
            </w:pPr>
            <w:r w:rsidRPr="002E0C89">
              <w:rPr>
                <w:rFonts w:eastAsia="Calibri" w:cs="Times New Roman"/>
                <w:color w:val="0070C0"/>
                <w:sz w:val="22"/>
              </w:rPr>
              <w:t>Odyssey response</w:t>
            </w:r>
            <w:r w:rsidR="00516AED">
              <w:rPr>
                <w:rFonts w:eastAsia="Calibri" w:cs="Times New Roman"/>
                <w:color w:val="0070C0"/>
                <w:sz w:val="22"/>
              </w:rPr>
              <w:t xml:space="preserve"> – invert level at the maintenance access manhole is a typo and should read </w:t>
            </w:r>
            <w:r w:rsidR="00762169">
              <w:rPr>
                <w:rFonts w:eastAsia="Calibri" w:cs="Times New Roman"/>
                <w:color w:val="0070C0"/>
                <w:sz w:val="22"/>
              </w:rPr>
              <w:t xml:space="preserve">3.270. </w:t>
            </w:r>
            <w:r w:rsidR="00576CE8">
              <w:rPr>
                <w:rFonts w:eastAsia="Calibri" w:cs="Times New Roman"/>
                <w:color w:val="0070C0"/>
                <w:sz w:val="22"/>
              </w:rPr>
              <w:t xml:space="preserve">The flat gradient shown on the drawing is replicating the hydraulic model (so these two are matching) however the drainage </w:t>
            </w:r>
            <w:r w:rsidR="00EB12F6" w:rsidRPr="00EB12F6">
              <w:rPr>
                <w:rFonts w:eastAsia="Calibri" w:cs="Times New Roman"/>
                <w:color w:val="0070C0"/>
                <w:sz w:val="22"/>
                <w:u w:val="single"/>
              </w:rPr>
              <w:t xml:space="preserve">strategy </w:t>
            </w:r>
            <w:r w:rsidR="00576CE8">
              <w:rPr>
                <w:rFonts w:eastAsia="Calibri" w:cs="Times New Roman"/>
                <w:color w:val="0070C0"/>
                <w:sz w:val="22"/>
              </w:rPr>
              <w:t xml:space="preserve">model is not considering </w:t>
            </w:r>
            <w:r w:rsidR="00576CE8" w:rsidRPr="00576CE8">
              <w:rPr>
                <w:rFonts w:eastAsia="Calibri" w:cs="Times New Roman"/>
                <w:color w:val="0070C0"/>
                <w:sz w:val="22"/>
                <w:u w:val="single"/>
              </w:rPr>
              <w:t>every</w:t>
            </w:r>
            <w:r w:rsidR="00576CE8">
              <w:rPr>
                <w:rFonts w:eastAsia="Calibri" w:cs="Times New Roman"/>
                <w:color w:val="0070C0"/>
                <w:sz w:val="22"/>
              </w:rPr>
              <w:t xml:space="preserve"> manhole thus the insignificant discrepancy between the strategy model and detailed design system.</w:t>
            </w:r>
            <w:r w:rsidR="00EB12F6">
              <w:rPr>
                <w:rFonts w:eastAsia="Calibri" w:cs="Times New Roman"/>
                <w:color w:val="0070C0"/>
                <w:sz w:val="22"/>
              </w:rPr>
              <w:t xml:space="preserve"> Please note that t</w:t>
            </w:r>
            <w:r w:rsidR="00E86C9A">
              <w:rPr>
                <w:rFonts w:eastAsia="Calibri" w:cs="Times New Roman"/>
                <w:color w:val="0070C0"/>
                <w:sz w:val="22"/>
              </w:rPr>
              <w:t xml:space="preserve">he </w:t>
            </w:r>
            <w:r w:rsidR="00A35141">
              <w:rPr>
                <w:rFonts w:eastAsia="Calibri" w:cs="Times New Roman"/>
                <w:color w:val="0070C0"/>
                <w:sz w:val="22"/>
              </w:rPr>
              <w:t xml:space="preserve">design </w:t>
            </w:r>
            <w:r w:rsidR="00453DFB">
              <w:rPr>
                <w:rFonts w:eastAsia="Calibri" w:cs="Times New Roman"/>
                <w:color w:val="0070C0"/>
                <w:sz w:val="22"/>
              </w:rPr>
              <w:t xml:space="preserve">tank outlet pipe distance between the manhole and headwall is 13.6m and so the actual gradient </w:t>
            </w:r>
            <w:r w:rsidR="00660D53">
              <w:rPr>
                <w:rFonts w:eastAsia="Calibri" w:cs="Times New Roman"/>
                <w:color w:val="0070C0"/>
                <w:sz w:val="22"/>
              </w:rPr>
              <w:t xml:space="preserve">of the outgoing pipe </w:t>
            </w:r>
            <w:r w:rsidR="002E1B2C">
              <w:rPr>
                <w:rFonts w:eastAsia="Calibri" w:cs="Times New Roman"/>
                <w:color w:val="0070C0"/>
                <w:sz w:val="22"/>
              </w:rPr>
              <w:t xml:space="preserve">achieved </w:t>
            </w:r>
            <w:r w:rsidR="00453DFB">
              <w:rPr>
                <w:rFonts w:eastAsia="Calibri" w:cs="Times New Roman"/>
                <w:color w:val="0070C0"/>
                <w:sz w:val="22"/>
              </w:rPr>
              <w:t>on site w</w:t>
            </w:r>
            <w:r w:rsidR="00C929D2">
              <w:rPr>
                <w:rFonts w:eastAsia="Calibri" w:cs="Times New Roman"/>
                <w:color w:val="0070C0"/>
                <w:sz w:val="22"/>
              </w:rPr>
              <w:t>ould</w:t>
            </w:r>
            <w:r w:rsidR="00453DFB">
              <w:rPr>
                <w:rFonts w:eastAsia="Calibri" w:cs="Times New Roman"/>
                <w:color w:val="0070C0"/>
                <w:sz w:val="22"/>
              </w:rPr>
              <w:t xml:space="preserve"> be 1 in 113. </w:t>
            </w:r>
          </w:p>
          <w:p w14:paraId="417E37B6" w14:textId="77777777" w:rsidR="00A32915" w:rsidRDefault="00153D9C" w:rsidP="000B79BD">
            <w:pPr>
              <w:spacing w:after="200" w:line="276" w:lineRule="auto"/>
              <w:rPr>
                <w:rFonts w:eastAsia="Calibri" w:cs="Arial"/>
                <w:sz w:val="22"/>
              </w:rPr>
            </w:pPr>
            <w:r>
              <w:rPr>
                <w:rFonts w:eastAsia="Calibri" w:cs="Arial"/>
                <w:sz w:val="22"/>
              </w:rPr>
              <w:t>Outfalls to the watercourse should be protected with non-return flap valves to ensure no backflow from the watercourse and thus achieve no reduction of capacity in the SuDs system as a result.</w:t>
            </w:r>
            <w:r w:rsidR="00D013B0">
              <w:rPr>
                <w:rFonts w:eastAsia="Calibri" w:cs="Arial"/>
                <w:sz w:val="22"/>
              </w:rPr>
              <w:t xml:space="preserve"> </w:t>
            </w:r>
          </w:p>
          <w:p w14:paraId="68EA67B7" w14:textId="3757E1CD" w:rsidR="001F356E" w:rsidRDefault="00D013B0"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non-return flap valves will be added.</w:t>
            </w:r>
          </w:p>
          <w:p w14:paraId="6C6A92A0" w14:textId="411B010C" w:rsidR="00A608DF" w:rsidRDefault="00E31220" w:rsidP="000B79BD">
            <w:pPr>
              <w:spacing w:after="200" w:line="276" w:lineRule="auto"/>
              <w:rPr>
                <w:rFonts w:eastAsia="Calibri" w:cs="Arial"/>
                <w:sz w:val="22"/>
              </w:rPr>
            </w:pPr>
            <w:r>
              <w:rPr>
                <w:rFonts w:eastAsia="Calibri" w:cs="Arial"/>
                <w:sz w:val="22"/>
              </w:rPr>
              <w:t>Without the above information, it is not possible to</w:t>
            </w:r>
            <w:r w:rsidR="00A608DF">
              <w:rPr>
                <w:rFonts w:eastAsia="Calibri" w:cs="Arial"/>
                <w:sz w:val="22"/>
              </w:rPr>
              <w:t xml:space="preserve"> </w:t>
            </w:r>
            <w:r>
              <w:rPr>
                <w:rFonts w:eastAsia="Calibri" w:cs="Arial"/>
                <w:sz w:val="22"/>
              </w:rPr>
              <w:t>confirm</w:t>
            </w:r>
            <w:r w:rsidR="00A608DF">
              <w:rPr>
                <w:rFonts w:eastAsia="Calibri" w:cs="Arial"/>
                <w:sz w:val="22"/>
              </w:rPr>
              <w:t xml:space="preserve"> </w:t>
            </w:r>
            <w:r>
              <w:rPr>
                <w:rFonts w:eastAsia="Calibri" w:cs="Arial"/>
                <w:sz w:val="22"/>
              </w:rPr>
              <w:t>whether</w:t>
            </w:r>
            <w:r w:rsidR="00A608DF">
              <w:rPr>
                <w:rFonts w:eastAsia="Calibri" w:cs="Arial"/>
                <w:sz w:val="22"/>
              </w:rPr>
              <w:t xml:space="preserve"> the modelling is accurate</w:t>
            </w:r>
            <w:r w:rsidR="00FD70DA">
              <w:rPr>
                <w:rFonts w:eastAsia="Calibri" w:cs="Arial"/>
                <w:sz w:val="22"/>
              </w:rPr>
              <w:t xml:space="preserve"> or </w:t>
            </w:r>
            <w:r w:rsidR="00FD70DA" w:rsidRPr="009A1E46">
              <w:rPr>
                <w:rFonts w:eastAsia="Calibri" w:cs="Arial"/>
                <w:sz w:val="22"/>
              </w:rPr>
              <w:t>acceptable</w:t>
            </w:r>
            <w:r w:rsidR="00A608DF" w:rsidRPr="009A1E46">
              <w:rPr>
                <w:rFonts w:eastAsia="Calibri" w:cs="Arial"/>
                <w:sz w:val="22"/>
              </w:rPr>
              <w:t xml:space="preserve">.  </w:t>
            </w:r>
          </w:p>
          <w:p w14:paraId="30605BA8" w14:textId="32B8F98B" w:rsidR="008A3A4F" w:rsidRPr="009A1E46" w:rsidRDefault="008A3A4F"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we feel that at the current planning stage the information provided is satisfactory and sufficient to grant </w:t>
            </w:r>
            <w:r w:rsidR="00C65E1A">
              <w:rPr>
                <w:rFonts w:eastAsia="Calibri" w:cs="Times New Roman"/>
                <w:color w:val="0070C0"/>
                <w:sz w:val="22"/>
              </w:rPr>
              <w:t xml:space="preserve">planning permission </w:t>
            </w:r>
            <w:r>
              <w:rPr>
                <w:rFonts w:eastAsia="Calibri" w:cs="Times New Roman"/>
                <w:color w:val="0070C0"/>
                <w:sz w:val="22"/>
              </w:rPr>
              <w:t>with suitable drainage conditions</w:t>
            </w:r>
            <w:r w:rsidR="00C65E1A">
              <w:rPr>
                <w:rFonts w:eastAsia="Calibri" w:cs="Times New Roman"/>
                <w:color w:val="0070C0"/>
                <w:sz w:val="22"/>
              </w:rPr>
              <w:t xml:space="preserve"> that would be discharged via a detailed drainage scheme.</w:t>
            </w:r>
          </w:p>
          <w:p w14:paraId="168E30C5" w14:textId="77777777" w:rsidR="000B79BD" w:rsidRPr="009A1E46" w:rsidRDefault="000B79BD" w:rsidP="000B79BD">
            <w:pPr>
              <w:spacing w:after="200" w:line="276" w:lineRule="auto"/>
              <w:rPr>
                <w:rFonts w:eastAsia="Calibri" w:cs="Arial"/>
                <w:b/>
                <w:bCs/>
                <w:sz w:val="22"/>
                <w:u w:val="single"/>
              </w:rPr>
            </w:pPr>
            <w:r w:rsidRPr="009A1E46">
              <w:rPr>
                <w:rFonts w:eastAsia="Calibri" w:cs="Arial"/>
                <w:b/>
                <w:bCs/>
                <w:sz w:val="22"/>
                <w:u w:val="single"/>
              </w:rPr>
              <w:t xml:space="preserve">STANDARD 4: WATER QUALITY </w:t>
            </w:r>
          </w:p>
          <w:p w14:paraId="3E3A61C7" w14:textId="59E62F09" w:rsidR="00D918EB" w:rsidRPr="009A1E46" w:rsidRDefault="007576AB" w:rsidP="00D918EB">
            <w:pPr>
              <w:spacing w:after="200" w:line="276" w:lineRule="auto"/>
              <w:rPr>
                <w:rFonts w:eastAsia="Calibri" w:cs="Arial"/>
                <w:sz w:val="22"/>
              </w:rPr>
            </w:pPr>
            <w:r w:rsidRPr="009A1E46">
              <w:rPr>
                <w:rFonts w:eastAsia="Calibri" w:cs="Arial"/>
                <w:sz w:val="22"/>
              </w:rPr>
              <w:t xml:space="preserve">A </w:t>
            </w:r>
            <w:r w:rsidR="009D66DA" w:rsidRPr="009A1E46">
              <w:rPr>
                <w:rFonts w:eastAsia="Calibri" w:cs="Arial"/>
                <w:sz w:val="22"/>
              </w:rPr>
              <w:t xml:space="preserve">brief </w:t>
            </w:r>
            <w:r w:rsidRPr="009A1E46">
              <w:rPr>
                <w:rFonts w:eastAsia="Calibri" w:cs="Arial"/>
                <w:sz w:val="22"/>
              </w:rPr>
              <w:t xml:space="preserve">water quality assessment is included within the </w:t>
            </w:r>
            <w:r w:rsidR="009D66DA" w:rsidRPr="009A1E46">
              <w:rPr>
                <w:rFonts w:eastAsia="Calibri" w:cs="Arial"/>
                <w:sz w:val="22"/>
              </w:rPr>
              <w:t>Flood Risk Assessment</w:t>
            </w:r>
            <w:r w:rsidR="00DD2625" w:rsidRPr="009A1E46">
              <w:rPr>
                <w:rFonts w:eastAsia="Calibri" w:cs="Arial"/>
                <w:sz w:val="22"/>
              </w:rPr>
              <w:t xml:space="preserve"> (Item 7.2.6)</w:t>
            </w:r>
            <w:r w:rsidRPr="009A1E46">
              <w:rPr>
                <w:rFonts w:eastAsia="Calibri" w:cs="Arial"/>
                <w:sz w:val="22"/>
              </w:rPr>
              <w:t>.  This assumes that the permeable paving will provide water treatment for all the runoff generated by the impermeable surfaces on the site</w:t>
            </w:r>
            <w:r w:rsidR="005E2E3E" w:rsidRPr="009A1E46">
              <w:rPr>
                <w:rFonts w:eastAsia="Calibri" w:cs="Arial"/>
                <w:sz w:val="22"/>
              </w:rPr>
              <w:t xml:space="preserve">, however permeable paving is only </w:t>
            </w:r>
            <w:r w:rsidR="00D918EB" w:rsidRPr="009A1E46">
              <w:rPr>
                <w:rFonts w:eastAsia="Calibri" w:cs="Arial"/>
                <w:sz w:val="22"/>
              </w:rPr>
              <w:t>pro</w:t>
            </w:r>
            <w:r w:rsidR="005E2E3E" w:rsidRPr="009A1E46">
              <w:rPr>
                <w:rFonts w:eastAsia="Calibri" w:cs="Arial"/>
                <w:sz w:val="22"/>
              </w:rPr>
              <w:t xml:space="preserve">posed in the extreme north of the site. </w:t>
            </w:r>
            <w:r w:rsidRPr="009A1E46">
              <w:rPr>
                <w:rFonts w:eastAsia="Calibri" w:cs="Arial"/>
                <w:sz w:val="22"/>
              </w:rPr>
              <w:t xml:space="preserve">  </w:t>
            </w:r>
            <w:r w:rsidR="00D918EB" w:rsidRPr="009A1E46">
              <w:rPr>
                <w:rFonts w:eastAsia="Calibri" w:cs="Arial"/>
                <w:sz w:val="22"/>
              </w:rPr>
              <w:t>Also, i</w:t>
            </w:r>
            <w:r w:rsidR="005E2E3E" w:rsidRPr="009A1E46">
              <w:rPr>
                <w:rFonts w:eastAsia="Calibri" w:cs="Arial"/>
                <w:sz w:val="22"/>
              </w:rPr>
              <w:t>f</w:t>
            </w:r>
            <w:r w:rsidRPr="009A1E46">
              <w:rPr>
                <w:rFonts w:eastAsia="Calibri" w:cs="Arial"/>
                <w:sz w:val="22"/>
              </w:rPr>
              <w:t xml:space="preserve"> the permeable paving is designed to be self-draining</w:t>
            </w:r>
            <w:r w:rsidR="003C7971">
              <w:rPr>
                <w:rFonts w:eastAsia="Calibri" w:cs="Arial"/>
                <w:sz w:val="22"/>
              </w:rPr>
              <w:t xml:space="preserve"> only</w:t>
            </w:r>
            <w:r w:rsidR="005E2E3E" w:rsidRPr="009A1E46">
              <w:rPr>
                <w:rFonts w:eastAsia="Calibri" w:cs="Arial"/>
                <w:sz w:val="22"/>
              </w:rPr>
              <w:t>, then this will not be providing</w:t>
            </w:r>
            <w:r w:rsidR="00D918EB" w:rsidRPr="009A1E46">
              <w:rPr>
                <w:rFonts w:eastAsia="Calibri" w:cs="Arial"/>
                <w:sz w:val="22"/>
              </w:rPr>
              <w:t xml:space="preserve"> treatment of other flows that do not drain through it. </w:t>
            </w:r>
          </w:p>
          <w:p w14:paraId="396115CB" w14:textId="7705957C" w:rsidR="00D918EB" w:rsidRDefault="00D918EB" w:rsidP="00D918EB">
            <w:pPr>
              <w:spacing w:after="200" w:line="276" w:lineRule="auto"/>
              <w:rPr>
                <w:rFonts w:eastAsia="Calibri" w:cs="Arial"/>
                <w:sz w:val="22"/>
              </w:rPr>
            </w:pPr>
            <w:r w:rsidRPr="009A1E46">
              <w:rPr>
                <w:rFonts w:eastAsia="Calibri" w:cs="Arial"/>
                <w:sz w:val="22"/>
              </w:rPr>
              <w:t xml:space="preserve">Essentially, this high-level assessment is inadequate. </w:t>
            </w:r>
            <w:r w:rsidRPr="00D918EB">
              <w:rPr>
                <w:rFonts w:eastAsia="Calibri" w:cs="Arial"/>
                <w:sz w:val="22"/>
              </w:rPr>
              <w:t xml:space="preserve">The water treatment assessment must be adjusted to accurately represent the water treatment that is provided for each sub-catchment of the site.  </w:t>
            </w:r>
            <w:r w:rsidRPr="009A1E46">
              <w:rPr>
                <w:rFonts w:eastAsia="Calibri" w:cs="Arial"/>
                <w:sz w:val="22"/>
              </w:rPr>
              <w:t>It</w:t>
            </w:r>
            <w:r w:rsidRPr="00D918EB">
              <w:rPr>
                <w:rFonts w:eastAsia="Calibri" w:cs="Arial"/>
                <w:sz w:val="22"/>
              </w:rPr>
              <w:t xml:space="preserve"> must be demonstrated that all of the site is adequately treated without the layout being affected.  </w:t>
            </w:r>
          </w:p>
          <w:p w14:paraId="7BE26525" w14:textId="5BD863AE" w:rsidR="007B79E6" w:rsidRPr="00D918EB" w:rsidRDefault="007B79E6" w:rsidP="00D918EB">
            <w:pPr>
              <w:spacing w:after="200" w:line="276" w:lineRule="auto"/>
              <w:rPr>
                <w:rFonts w:eastAsia="Calibri" w:cs="Arial"/>
                <w:sz w:val="22"/>
              </w:rPr>
            </w:pPr>
            <w:r w:rsidRPr="002E0C89">
              <w:rPr>
                <w:rFonts w:eastAsia="Calibri" w:cs="Times New Roman"/>
                <w:color w:val="0070C0"/>
                <w:sz w:val="22"/>
              </w:rPr>
              <w:lastRenderedPageBreak/>
              <w:t>Odyssey response</w:t>
            </w:r>
            <w:r>
              <w:rPr>
                <w:rFonts w:eastAsia="Calibri" w:cs="Times New Roman"/>
                <w:color w:val="0070C0"/>
                <w:sz w:val="22"/>
              </w:rPr>
              <w:t xml:space="preserve">: Section 7.2.7 </w:t>
            </w:r>
            <w:r w:rsidR="00E43695">
              <w:rPr>
                <w:rFonts w:eastAsia="Calibri" w:cs="Times New Roman"/>
                <w:color w:val="0070C0"/>
                <w:sz w:val="22"/>
              </w:rPr>
              <w:t xml:space="preserve">(and 7.2.8) </w:t>
            </w:r>
            <w:r>
              <w:rPr>
                <w:rFonts w:eastAsia="Calibri" w:cs="Times New Roman"/>
                <w:color w:val="0070C0"/>
                <w:sz w:val="22"/>
              </w:rPr>
              <w:t xml:space="preserve">of the FRA </w:t>
            </w:r>
            <w:r w:rsidR="00AE6104">
              <w:rPr>
                <w:rFonts w:eastAsia="Calibri" w:cs="Times New Roman"/>
                <w:color w:val="0070C0"/>
                <w:sz w:val="22"/>
              </w:rPr>
              <w:t xml:space="preserve">and simple index approach table on drawing 24-217-256 RevB demonstrates </w:t>
            </w:r>
            <w:r w:rsidR="00FE6635">
              <w:rPr>
                <w:rFonts w:eastAsia="Calibri" w:cs="Times New Roman"/>
                <w:color w:val="0070C0"/>
                <w:sz w:val="22"/>
              </w:rPr>
              <w:t xml:space="preserve">that the main treatment </w:t>
            </w:r>
            <w:r w:rsidR="0081699B">
              <w:rPr>
                <w:rFonts w:eastAsia="Calibri" w:cs="Times New Roman"/>
                <w:color w:val="0070C0"/>
                <w:sz w:val="22"/>
              </w:rPr>
              <w:t xml:space="preserve">for the system </w:t>
            </w:r>
            <w:r w:rsidR="00FE6635">
              <w:rPr>
                <w:rFonts w:eastAsia="Calibri" w:cs="Times New Roman"/>
                <w:color w:val="0070C0"/>
                <w:sz w:val="22"/>
              </w:rPr>
              <w:t xml:space="preserve">will be provided within the basins, </w:t>
            </w:r>
            <w:r w:rsidR="0091364E">
              <w:rPr>
                <w:rFonts w:eastAsia="Calibri" w:cs="Times New Roman"/>
                <w:color w:val="0070C0"/>
                <w:sz w:val="22"/>
              </w:rPr>
              <w:t>however</w:t>
            </w:r>
            <w:r w:rsidR="00FE6635">
              <w:rPr>
                <w:rFonts w:eastAsia="Calibri" w:cs="Times New Roman"/>
                <w:color w:val="0070C0"/>
                <w:sz w:val="22"/>
              </w:rPr>
              <w:t xml:space="preserve"> the permeable paving</w:t>
            </w:r>
            <w:r w:rsidR="00C13AC2">
              <w:rPr>
                <w:rFonts w:eastAsia="Calibri" w:cs="Times New Roman"/>
                <w:color w:val="0070C0"/>
                <w:sz w:val="22"/>
              </w:rPr>
              <w:t xml:space="preserve"> (PP)</w:t>
            </w:r>
            <w:r w:rsidR="00FE6635">
              <w:rPr>
                <w:rFonts w:eastAsia="Calibri" w:cs="Times New Roman"/>
                <w:color w:val="0070C0"/>
                <w:sz w:val="22"/>
              </w:rPr>
              <w:t xml:space="preserve"> </w:t>
            </w:r>
            <w:r w:rsidR="00C13AC2">
              <w:rPr>
                <w:rFonts w:eastAsia="Calibri" w:cs="Times New Roman"/>
                <w:color w:val="0070C0"/>
                <w:sz w:val="22"/>
              </w:rPr>
              <w:t xml:space="preserve">alone </w:t>
            </w:r>
            <w:r w:rsidR="0091364E">
              <w:rPr>
                <w:rFonts w:eastAsia="Calibri" w:cs="Times New Roman"/>
                <w:color w:val="0070C0"/>
                <w:sz w:val="22"/>
              </w:rPr>
              <w:t xml:space="preserve">would be </w:t>
            </w:r>
            <w:r w:rsidR="00FE6635">
              <w:rPr>
                <w:rFonts w:eastAsia="Calibri" w:cs="Times New Roman"/>
                <w:color w:val="0070C0"/>
                <w:sz w:val="22"/>
              </w:rPr>
              <w:t>provid</w:t>
            </w:r>
            <w:r w:rsidR="006A1BD4">
              <w:rPr>
                <w:rFonts w:eastAsia="Calibri" w:cs="Times New Roman"/>
                <w:color w:val="0070C0"/>
                <w:sz w:val="22"/>
              </w:rPr>
              <w:t xml:space="preserve">ing additional treatment for a number of </w:t>
            </w:r>
            <w:r w:rsidR="00C13AC2">
              <w:rPr>
                <w:rFonts w:eastAsia="Calibri" w:cs="Times New Roman"/>
                <w:color w:val="0070C0"/>
                <w:sz w:val="22"/>
              </w:rPr>
              <w:t xml:space="preserve">PP </w:t>
            </w:r>
            <w:r w:rsidR="006A1BD4">
              <w:rPr>
                <w:rFonts w:eastAsia="Calibri" w:cs="Times New Roman"/>
                <w:color w:val="0070C0"/>
                <w:sz w:val="22"/>
              </w:rPr>
              <w:t>catchment</w:t>
            </w:r>
            <w:r w:rsidR="0091364E">
              <w:rPr>
                <w:rFonts w:eastAsia="Calibri" w:cs="Times New Roman"/>
                <w:color w:val="0070C0"/>
                <w:sz w:val="22"/>
              </w:rPr>
              <w:t>s</w:t>
            </w:r>
            <w:r w:rsidR="006A1BD4">
              <w:rPr>
                <w:rFonts w:eastAsia="Calibri" w:cs="Times New Roman"/>
                <w:color w:val="0070C0"/>
                <w:sz w:val="22"/>
              </w:rPr>
              <w:t>.</w:t>
            </w:r>
            <w:r w:rsidR="00C13AC2">
              <w:rPr>
                <w:rFonts w:eastAsia="Calibri" w:cs="Times New Roman"/>
                <w:color w:val="0070C0"/>
                <w:sz w:val="22"/>
              </w:rPr>
              <w:t xml:space="preserve"> As a </w:t>
            </w:r>
            <w:r w:rsidR="00C72B38">
              <w:rPr>
                <w:rFonts w:eastAsia="Calibri" w:cs="Times New Roman"/>
                <w:color w:val="0070C0"/>
                <w:sz w:val="22"/>
              </w:rPr>
              <w:t>result,</w:t>
            </w:r>
            <w:r w:rsidR="00C13AC2">
              <w:rPr>
                <w:rFonts w:eastAsia="Calibri" w:cs="Times New Roman"/>
                <w:color w:val="0070C0"/>
                <w:sz w:val="22"/>
              </w:rPr>
              <w:t xml:space="preserve"> </w:t>
            </w:r>
            <w:r w:rsidR="00156B21">
              <w:rPr>
                <w:rFonts w:eastAsia="Calibri" w:cs="Times New Roman"/>
                <w:color w:val="0070C0"/>
                <w:sz w:val="22"/>
              </w:rPr>
              <w:t>detention basin on its own would provide sufficient water quality aspect.</w:t>
            </w:r>
          </w:p>
          <w:p w14:paraId="6E1206EF" w14:textId="2EE83057" w:rsidR="000B79BD" w:rsidRPr="009A1E46" w:rsidRDefault="00D918EB" w:rsidP="007576AB">
            <w:pPr>
              <w:spacing w:after="200" w:line="276" w:lineRule="auto"/>
              <w:rPr>
                <w:rFonts w:eastAsia="Calibri" w:cs="Arial"/>
                <w:sz w:val="22"/>
              </w:rPr>
            </w:pPr>
            <w:r w:rsidRPr="00D918EB">
              <w:rPr>
                <w:rFonts w:eastAsia="Calibri" w:cs="Arial"/>
                <w:sz w:val="22"/>
              </w:rPr>
              <w:t xml:space="preserve">It is expected that </w:t>
            </w:r>
            <w:r w:rsidRPr="009A1E46">
              <w:rPr>
                <w:rFonts w:eastAsia="Calibri" w:cs="Arial"/>
                <w:sz w:val="22"/>
              </w:rPr>
              <w:t xml:space="preserve">the need to address the requirements of ‘STANDARD 2 INTERCEPTION’ above will help achieve the necessary treatment. </w:t>
            </w:r>
          </w:p>
          <w:p w14:paraId="44A0E70D" w14:textId="77777777" w:rsidR="000B79BD" w:rsidRPr="00E104C7" w:rsidRDefault="000B79BD" w:rsidP="000B79BD">
            <w:pPr>
              <w:spacing w:after="200" w:line="276" w:lineRule="auto"/>
              <w:rPr>
                <w:rFonts w:eastAsia="Calibri" w:cs="Arial"/>
                <w:b/>
                <w:bCs/>
                <w:sz w:val="22"/>
                <w:u w:val="single"/>
              </w:rPr>
            </w:pPr>
            <w:r w:rsidRPr="00E104C7">
              <w:rPr>
                <w:rFonts w:eastAsia="Calibri" w:cs="Arial"/>
                <w:b/>
                <w:bCs/>
                <w:sz w:val="22"/>
                <w:u w:val="single"/>
              </w:rPr>
              <w:t xml:space="preserve">STANDARD 5: AMENITY </w:t>
            </w:r>
          </w:p>
          <w:p w14:paraId="6BCCAAAC" w14:textId="287B5191" w:rsidR="000B79BD" w:rsidRDefault="000B79BD" w:rsidP="000B79BD">
            <w:pPr>
              <w:spacing w:after="200" w:line="276" w:lineRule="auto"/>
              <w:rPr>
                <w:rFonts w:eastAsia="Calibri" w:cs="Arial"/>
                <w:sz w:val="22"/>
              </w:rPr>
            </w:pPr>
            <w:r w:rsidRPr="00E104C7">
              <w:rPr>
                <w:rFonts w:eastAsia="Calibri" w:cs="Arial"/>
                <w:sz w:val="22"/>
              </w:rPr>
              <w:t xml:space="preserve">No assessment of amenity benefit has been submitted.  However, the surface water drainage design </w:t>
            </w:r>
            <w:r w:rsidR="00B006E3" w:rsidRPr="00E104C7">
              <w:rPr>
                <w:rFonts w:eastAsia="Calibri" w:cs="Arial"/>
                <w:sz w:val="22"/>
              </w:rPr>
              <w:t>has limited benefit</w:t>
            </w:r>
            <w:r w:rsidRPr="00E104C7">
              <w:rPr>
                <w:rFonts w:eastAsia="Calibri" w:cs="Arial"/>
                <w:sz w:val="22"/>
              </w:rPr>
              <w:t xml:space="preserve"> towards placemaking and environmental enhancement</w:t>
            </w:r>
            <w:r w:rsidR="00B006E3" w:rsidRPr="00E104C7">
              <w:rPr>
                <w:rFonts w:eastAsia="Calibri" w:cs="Arial"/>
                <w:sz w:val="22"/>
              </w:rPr>
              <w:t xml:space="preserve"> (attenuation ponds being the exception)</w:t>
            </w:r>
            <w:r w:rsidRPr="00E104C7">
              <w:rPr>
                <w:rFonts w:eastAsia="Calibri" w:cs="Arial"/>
                <w:sz w:val="22"/>
              </w:rPr>
              <w:t xml:space="preserve">.  Water is not kept at or close to the surface and </w:t>
            </w:r>
            <w:r w:rsidR="00B006E3" w:rsidRPr="00E104C7">
              <w:rPr>
                <w:rFonts w:eastAsia="Calibri" w:cs="Arial"/>
                <w:sz w:val="22"/>
              </w:rPr>
              <w:t xml:space="preserve">much of </w:t>
            </w:r>
            <w:r w:rsidRPr="00E104C7">
              <w:rPr>
                <w:rFonts w:eastAsia="Calibri" w:cs="Arial"/>
                <w:sz w:val="22"/>
              </w:rPr>
              <w:t xml:space="preserve">the design is of a conventional subterranean piped network with </w:t>
            </w:r>
            <w:r w:rsidR="00B006E3" w:rsidRPr="00E104C7">
              <w:rPr>
                <w:rFonts w:eastAsia="Calibri" w:cs="Arial"/>
                <w:sz w:val="22"/>
              </w:rPr>
              <w:t xml:space="preserve">underground </w:t>
            </w:r>
            <w:r w:rsidRPr="00E104C7">
              <w:rPr>
                <w:rFonts w:eastAsia="Calibri" w:cs="Arial"/>
                <w:sz w:val="22"/>
              </w:rPr>
              <w:t xml:space="preserve">tanks </w:t>
            </w:r>
            <w:r w:rsidR="00B006E3" w:rsidRPr="00E104C7">
              <w:rPr>
                <w:rFonts w:eastAsia="Calibri" w:cs="Arial"/>
                <w:sz w:val="22"/>
              </w:rPr>
              <w:t xml:space="preserve">contributing towards </w:t>
            </w:r>
            <w:r w:rsidRPr="00E104C7">
              <w:rPr>
                <w:rFonts w:eastAsia="Calibri" w:cs="Arial"/>
                <w:sz w:val="22"/>
              </w:rPr>
              <w:t>the storage.</w:t>
            </w:r>
            <w:r w:rsidR="007576AB" w:rsidRPr="00E104C7">
              <w:rPr>
                <w:rFonts w:eastAsia="Calibri" w:cs="Arial"/>
                <w:sz w:val="22"/>
              </w:rPr>
              <w:t xml:space="preserve">  If </w:t>
            </w:r>
            <w:r w:rsidR="00B006E3" w:rsidRPr="00E104C7">
              <w:rPr>
                <w:rFonts w:eastAsia="Calibri" w:cs="Arial"/>
                <w:sz w:val="22"/>
              </w:rPr>
              <w:t xml:space="preserve">further </w:t>
            </w:r>
            <w:r w:rsidR="007576AB" w:rsidRPr="00E104C7">
              <w:rPr>
                <w:rFonts w:eastAsia="Calibri" w:cs="Arial"/>
                <w:sz w:val="22"/>
              </w:rPr>
              <w:t xml:space="preserve">amenity benefits are provided this may impact the scale and layout of the development and is unlikely to be included via condition.  </w:t>
            </w:r>
          </w:p>
          <w:p w14:paraId="2A71759B" w14:textId="72B09D48" w:rsidR="0027058B" w:rsidRPr="00E104C7" w:rsidRDefault="0027058B"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as </w:t>
            </w:r>
            <w:r w:rsidR="006F6D6A">
              <w:rPr>
                <w:rFonts w:eastAsia="Calibri" w:cs="Times New Roman"/>
                <w:color w:val="0070C0"/>
                <w:sz w:val="22"/>
              </w:rPr>
              <w:t>noted in the above response th</w:t>
            </w:r>
            <w:r w:rsidR="0022030E">
              <w:rPr>
                <w:rFonts w:eastAsia="Calibri" w:cs="Times New Roman"/>
                <w:color w:val="0070C0"/>
                <w:sz w:val="22"/>
              </w:rPr>
              <w:t>e SuDS</w:t>
            </w:r>
            <w:r w:rsidR="006F6D6A">
              <w:rPr>
                <w:rFonts w:eastAsia="Calibri" w:cs="Times New Roman"/>
                <w:color w:val="0070C0"/>
                <w:sz w:val="22"/>
              </w:rPr>
              <w:t xml:space="preserve"> amenity </w:t>
            </w:r>
            <w:r w:rsidR="0022030E">
              <w:rPr>
                <w:rFonts w:eastAsia="Calibri" w:cs="Times New Roman"/>
                <w:color w:val="0070C0"/>
                <w:sz w:val="22"/>
              </w:rPr>
              <w:t xml:space="preserve">would be </w:t>
            </w:r>
            <w:r w:rsidR="006F6D6A">
              <w:rPr>
                <w:rFonts w:eastAsia="Calibri" w:cs="Times New Roman"/>
                <w:color w:val="0070C0"/>
                <w:sz w:val="22"/>
              </w:rPr>
              <w:t xml:space="preserve">provided with the use of both </w:t>
            </w:r>
            <w:r w:rsidR="0022030E">
              <w:rPr>
                <w:rFonts w:eastAsia="Calibri" w:cs="Times New Roman"/>
                <w:color w:val="0070C0"/>
                <w:sz w:val="22"/>
              </w:rPr>
              <w:t xml:space="preserve">open </w:t>
            </w:r>
            <w:r w:rsidR="006F6D6A">
              <w:rPr>
                <w:rFonts w:eastAsia="Calibri" w:cs="Times New Roman"/>
                <w:color w:val="0070C0"/>
                <w:sz w:val="22"/>
              </w:rPr>
              <w:t>detention basins.</w:t>
            </w:r>
          </w:p>
          <w:p w14:paraId="25BC773B" w14:textId="77777777" w:rsidR="000B79BD" w:rsidRDefault="000B79BD" w:rsidP="000B79BD">
            <w:pPr>
              <w:spacing w:after="200" w:line="276" w:lineRule="auto"/>
              <w:rPr>
                <w:rFonts w:eastAsia="Calibri" w:cs="Arial"/>
                <w:b/>
                <w:bCs/>
                <w:sz w:val="22"/>
                <w:u w:val="single"/>
              </w:rPr>
            </w:pPr>
            <w:r>
              <w:rPr>
                <w:rFonts w:eastAsia="Calibri" w:cs="Arial"/>
                <w:b/>
                <w:bCs/>
                <w:sz w:val="22"/>
                <w:u w:val="single"/>
              </w:rPr>
              <w:t xml:space="preserve">STANDARD 6: </w:t>
            </w:r>
            <w:r w:rsidRPr="00503908">
              <w:rPr>
                <w:rFonts w:eastAsia="Calibri" w:cs="Arial"/>
                <w:b/>
                <w:bCs/>
                <w:sz w:val="22"/>
                <w:u w:val="single"/>
              </w:rPr>
              <w:t>B</w:t>
            </w:r>
            <w:r>
              <w:rPr>
                <w:rFonts w:eastAsia="Calibri" w:cs="Arial"/>
                <w:b/>
                <w:bCs/>
                <w:sz w:val="22"/>
                <w:u w:val="single"/>
              </w:rPr>
              <w:t>IODIVERISTY</w:t>
            </w:r>
            <w:r w:rsidRPr="00503908">
              <w:rPr>
                <w:rFonts w:eastAsia="Calibri" w:cs="Arial"/>
                <w:b/>
                <w:bCs/>
                <w:sz w:val="22"/>
                <w:u w:val="single"/>
              </w:rPr>
              <w:t xml:space="preserve"> </w:t>
            </w:r>
          </w:p>
          <w:p w14:paraId="4A36D7E4" w14:textId="32FC20D3" w:rsidR="000B79BD" w:rsidRDefault="00FD286E" w:rsidP="000B79BD">
            <w:pPr>
              <w:spacing w:after="200" w:line="276" w:lineRule="auto"/>
              <w:rPr>
                <w:rFonts w:eastAsia="Calibri" w:cs="Arial"/>
                <w:sz w:val="22"/>
              </w:rPr>
            </w:pPr>
            <w:r>
              <w:rPr>
                <w:rFonts w:eastAsia="Calibri" w:cs="Arial"/>
                <w:sz w:val="22"/>
              </w:rPr>
              <w:t xml:space="preserve">It is </w:t>
            </w:r>
            <w:r w:rsidR="00362FDD">
              <w:rPr>
                <w:rFonts w:eastAsia="Calibri" w:cs="Arial"/>
                <w:sz w:val="22"/>
              </w:rPr>
              <w:t>anticipated</w:t>
            </w:r>
            <w:r>
              <w:rPr>
                <w:rFonts w:eastAsia="Calibri" w:cs="Arial"/>
                <w:sz w:val="22"/>
              </w:rPr>
              <w:t xml:space="preserve"> that the t</w:t>
            </w:r>
            <w:r w:rsidR="00334AB9" w:rsidRPr="00334AB9">
              <w:rPr>
                <w:rFonts w:eastAsia="Calibri" w:cs="Arial"/>
                <w:sz w:val="22"/>
              </w:rPr>
              <w:t xml:space="preserve">wo no. </w:t>
            </w:r>
            <w:r>
              <w:rPr>
                <w:rFonts w:eastAsia="Calibri" w:cs="Arial"/>
                <w:sz w:val="22"/>
              </w:rPr>
              <w:t xml:space="preserve">proposed </w:t>
            </w:r>
            <w:r w:rsidR="00334AB9" w:rsidRPr="00334AB9">
              <w:rPr>
                <w:rFonts w:eastAsia="Calibri" w:cs="Arial"/>
                <w:sz w:val="22"/>
              </w:rPr>
              <w:t xml:space="preserve">attenuation ponds </w:t>
            </w:r>
            <w:r>
              <w:rPr>
                <w:rFonts w:eastAsia="Calibri" w:cs="Arial"/>
                <w:sz w:val="22"/>
              </w:rPr>
              <w:t xml:space="preserve">will contribute to the overall </w:t>
            </w:r>
            <w:r w:rsidR="00362FDD">
              <w:rPr>
                <w:rFonts w:eastAsia="Calibri" w:cs="Arial"/>
                <w:sz w:val="22"/>
              </w:rPr>
              <w:t xml:space="preserve">site </w:t>
            </w:r>
            <w:r w:rsidR="000B79BD" w:rsidRPr="002E2731">
              <w:rPr>
                <w:rFonts w:eastAsia="Calibri" w:cs="Arial"/>
                <w:sz w:val="22"/>
              </w:rPr>
              <w:t xml:space="preserve">biodiversity value. </w:t>
            </w:r>
            <w:r w:rsidR="00362FDD">
              <w:rPr>
                <w:rFonts w:eastAsia="Calibri" w:cs="Arial"/>
                <w:sz w:val="22"/>
              </w:rPr>
              <w:t xml:space="preserve">The planting regime within those features will also dictate the benefits gained and will need to be addressed during detailed design. Wet areas within the ponds should also be considered. </w:t>
            </w:r>
            <w:r w:rsidR="000B79BD" w:rsidRPr="002E2731">
              <w:rPr>
                <w:rFonts w:eastAsia="Calibri" w:cs="Arial"/>
                <w:sz w:val="22"/>
              </w:rPr>
              <w:t xml:space="preserve"> </w:t>
            </w:r>
          </w:p>
          <w:p w14:paraId="3EF63214" w14:textId="409FBEB8" w:rsidR="00390C02" w:rsidRPr="002E2731" w:rsidRDefault="00390C02"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xml:space="preserve">: </w:t>
            </w:r>
            <w:r w:rsidR="00616CF3">
              <w:rPr>
                <w:rFonts w:eastAsia="Calibri" w:cs="Times New Roman"/>
                <w:color w:val="0070C0"/>
                <w:sz w:val="22"/>
              </w:rPr>
              <w:t xml:space="preserve">wet areas in the </w:t>
            </w:r>
            <w:r w:rsidR="000A7C54">
              <w:rPr>
                <w:rFonts w:eastAsia="Calibri" w:cs="Times New Roman"/>
                <w:color w:val="0070C0"/>
                <w:sz w:val="22"/>
              </w:rPr>
              <w:t xml:space="preserve">detention </w:t>
            </w:r>
            <w:r w:rsidR="00616CF3">
              <w:rPr>
                <w:rFonts w:eastAsia="Calibri" w:cs="Times New Roman"/>
                <w:color w:val="0070C0"/>
                <w:sz w:val="22"/>
              </w:rPr>
              <w:t xml:space="preserve">basins might be considered during the detailed design stage and will not affect the overall attenuation performance of the </w:t>
            </w:r>
            <w:r w:rsidR="000A7C54">
              <w:rPr>
                <w:rFonts w:eastAsia="Calibri" w:cs="Times New Roman"/>
                <w:color w:val="0070C0"/>
                <w:sz w:val="22"/>
              </w:rPr>
              <w:t>detention basins.</w:t>
            </w:r>
          </w:p>
          <w:p w14:paraId="35052E47" w14:textId="77777777" w:rsidR="000B79BD" w:rsidRDefault="000B79BD" w:rsidP="000B79BD">
            <w:pPr>
              <w:spacing w:after="200" w:line="276" w:lineRule="auto"/>
              <w:rPr>
                <w:rFonts w:eastAsia="Calibri" w:cs="Arial"/>
                <w:b/>
                <w:bCs/>
                <w:sz w:val="22"/>
                <w:u w:val="single"/>
              </w:rPr>
            </w:pPr>
            <w:r>
              <w:rPr>
                <w:rFonts w:eastAsia="Calibri" w:cs="Arial"/>
                <w:b/>
                <w:bCs/>
                <w:sz w:val="22"/>
                <w:u w:val="single"/>
              </w:rPr>
              <w:t xml:space="preserve">STANDARD 7: </w:t>
            </w:r>
            <w:r w:rsidRPr="00503908">
              <w:rPr>
                <w:rFonts w:eastAsia="Calibri" w:cs="Arial"/>
                <w:b/>
                <w:bCs/>
                <w:sz w:val="22"/>
                <w:u w:val="single"/>
              </w:rPr>
              <w:t>C</w:t>
            </w:r>
            <w:r>
              <w:rPr>
                <w:rFonts w:eastAsia="Calibri" w:cs="Arial"/>
                <w:b/>
                <w:bCs/>
                <w:sz w:val="22"/>
                <w:u w:val="single"/>
              </w:rPr>
              <w:t>ONSTRUCTION, OPERATION, MAINTENANCE, DECOMISSIONING AND STRUCTURAL INTEGRITY</w:t>
            </w:r>
            <w:r w:rsidRPr="00503908">
              <w:rPr>
                <w:rFonts w:eastAsia="Calibri" w:cs="Arial"/>
                <w:b/>
                <w:bCs/>
                <w:sz w:val="22"/>
                <w:u w:val="single"/>
              </w:rPr>
              <w:t xml:space="preserve"> </w:t>
            </w:r>
          </w:p>
          <w:p w14:paraId="22CD3B94" w14:textId="3C86381B" w:rsidR="000B79BD" w:rsidRDefault="000B79BD" w:rsidP="000B79BD">
            <w:pPr>
              <w:spacing w:after="200" w:line="276" w:lineRule="auto"/>
              <w:rPr>
                <w:rFonts w:eastAsia="Calibri" w:cs="Arial"/>
                <w:sz w:val="22"/>
              </w:rPr>
            </w:pPr>
            <w:r w:rsidRPr="0058225E">
              <w:rPr>
                <w:rFonts w:eastAsia="Calibri" w:cs="Arial"/>
                <w:sz w:val="22"/>
              </w:rPr>
              <w:t xml:space="preserve">There is the potential for conflict between proposed trees and </w:t>
            </w:r>
            <w:r>
              <w:rPr>
                <w:rFonts w:eastAsia="Calibri" w:cs="Arial"/>
                <w:sz w:val="22"/>
              </w:rPr>
              <w:t>d</w:t>
            </w:r>
            <w:r w:rsidRPr="0058225E">
              <w:rPr>
                <w:rFonts w:eastAsia="Calibri" w:cs="Arial"/>
                <w:sz w:val="22"/>
              </w:rPr>
              <w:t xml:space="preserve">rainage infrastructure on the site.  As landscaping is to be determined by this application it is expected that these conflicts are resolved.  Most notably </w:t>
            </w:r>
            <w:r w:rsidR="00D821C1">
              <w:rPr>
                <w:rFonts w:eastAsia="Calibri" w:cs="Arial"/>
                <w:sz w:val="22"/>
              </w:rPr>
              <w:t>there are</w:t>
            </w:r>
            <w:r w:rsidR="00543574">
              <w:rPr>
                <w:rFonts w:eastAsia="Calibri" w:cs="Arial"/>
                <w:sz w:val="22"/>
              </w:rPr>
              <w:t xml:space="preserve"> trees </w:t>
            </w:r>
            <w:r w:rsidRPr="0058225E">
              <w:rPr>
                <w:rFonts w:eastAsia="Calibri" w:cs="Arial"/>
                <w:sz w:val="22"/>
              </w:rPr>
              <w:t xml:space="preserve">proposed </w:t>
            </w:r>
            <w:r w:rsidR="00D821C1">
              <w:rPr>
                <w:rFonts w:eastAsia="Calibri" w:cs="Arial"/>
                <w:sz w:val="22"/>
              </w:rPr>
              <w:t>in close proximity to the attenuation ponds, the attenuation tanks and numerous pipelines</w:t>
            </w:r>
            <w:r w:rsidRPr="0058225E">
              <w:rPr>
                <w:rFonts w:eastAsia="Calibri" w:cs="Arial"/>
                <w:sz w:val="22"/>
              </w:rPr>
              <w:t xml:space="preserve">.  </w:t>
            </w:r>
            <w:r w:rsidR="00543574">
              <w:rPr>
                <w:rFonts w:eastAsia="Calibri" w:cs="Arial"/>
                <w:sz w:val="22"/>
              </w:rPr>
              <w:t>Tree roots damage drainage infrastructure</w:t>
            </w:r>
            <w:r w:rsidR="00D821C1">
              <w:rPr>
                <w:rFonts w:eastAsia="Calibri" w:cs="Arial"/>
                <w:sz w:val="22"/>
              </w:rPr>
              <w:t xml:space="preserve"> and it must therefore be ensured that </w:t>
            </w:r>
            <w:r w:rsidR="00153D9C">
              <w:rPr>
                <w:rFonts w:eastAsia="Calibri" w:cs="Arial"/>
                <w:sz w:val="22"/>
              </w:rPr>
              <w:t>all drainage infrastructure is not impacted. Root Protection Zones of trees (at maturity) need to be considered in this respect</w:t>
            </w:r>
            <w:r w:rsidR="00543574">
              <w:rPr>
                <w:rFonts w:eastAsia="Calibri" w:cs="Arial"/>
                <w:sz w:val="22"/>
              </w:rPr>
              <w:t xml:space="preserve">. </w:t>
            </w:r>
            <w:r w:rsidR="00153D9C">
              <w:rPr>
                <w:rFonts w:eastAsia="Calibri" w:cs="Arial"/>
                <w:sz w:val="22"/>
              </w:rPr>
              <w:t>Tree root damage</w:t>
            </w:r>
            <w:r w:rsidR="00543574">
              <w:rPr>
                <w:rFonts w:eastAsia="Calibri" w:cs="Arial"/>
                <w:sz w:val="22"/>
              </w:rPr>
              <w:t xml:space="preserve"> </w:t>
            </w:r>
            <w:r w:rsidR="00153D9C">
              <w:rPr>
                <w:rFonts w:eastAsia="Calibri" w:cs="Arial"/>
                <w:sz w:val="22"/>
              </w:rPr>
              <w:t>can</w:t>
            </w:r>
            <w:r w:rsidR="00543574">
              <w:rPr>
                <w:rFonts w:eastAsia="Calibri" w:cs="Arial"/>
                <w:sz w:val="22"/>
              </w:rPr>
              <w:t xml:space="preserve"> increase flood risk </w:t>
            </w:r>
            <w:r w:rsidR="00153D9C">
              <w:rPr>
                <w:rFonts w:eastAsia="Calibri" w:cs="Arial"/>
                <w:sz w:val="22"/>
              </w:rPr>
              <w:t xml:space="preserve">due to damaging liners to ponds/tanks (allowing groundwater to infiltrate and reduce storage capacity) or obstructing flows in pipework. </w:t>
            </w:r>
            <w:r w:rsidR="00543574">
              <w:rPr>
                <w:rFonts w:eastAsia="Calibri" w:cs="Arial"/>
                <w:sz w:val="22"/>
              </w:rPr>
              <w:t xml:space="preserve">  </w:t>
            </w:r>
            <w:r w:rsidRPr="0058225E">
              <w:rPr>
                <w:rFonts w:eastAsia="Calibri" w:cs="Arial"/>
                <w:sz w:val="22"/>
              </w:rPr>
              <w:t xml:space="preserve">   </w:t>
            </w:r>
          </w:p>
          <w:p w14:paraId="689E871F" w14:textId="0443B329" w:rsidR="007F3E29" w:rsidRDefault="00153D9C" w:rsidP="000B79BD">
            <w:pPr>
              <w:spacing w:after="200" w:line="276" w:lineRule="auto"/>
              <w:rPr>
                <w:rFonts w:eastAsia="Calibri" w:cs="Arial"/>
                <w:sz w:val="22"/>
              </w:rPr>
            </w:pPr>
            <w:r>
              <w:rPr>
                <w:rFonts w:eastAsia="Calibri" w:cs="Arial"/>
                <w:sz w:val="22"/>
              </w:rPr>
              <w:t>It is unclear, but the outfall pipe from attenuation basin no.2 may</w:t>
            </w:r>
            <w:r w:rsidR="003802C8">
              <w:rPr>
                <w:rFonts w:eastAsia="Calibri" w:cs="Arial"/>
                <w:sz w:val="22"/>
              </w:rPr>
              <w:t xml:space="preserve"> conflict with the existing hedgerow immediately adjacent the watercourse. This will need to be verified and </w:t>
            </w:r>
            <w:r w:rsidR="00F617CD">
              <w:rPr>
                <w:rFonts w:eastAsia="Calibri" w:cs="Arial"/>
                <w:sz w:val="22"/>
              </w:rPr>
              <w:t>the proposal adjusted if necessary to ensure no detriment.</w:t>
            </w:r>
            <w:r w:rsidR="003802C8">
              <w:rPr>
                <w:rFonts w:eastAsia="Calibri" w:cs="Arial"/>
                <w:sz w:val="22"/>
              </w:rPr>
              <w:t xml:space="preserve"> </w:t>
            </w:r>
          </w:p>
          <w:p w14:paraId="12525E9E" w14:textId="5CD96B88" w:rsidR="00B4770A" w:rsidRPr="00C76F6E" w:rsidRDefault="000A7C54" w:rsidP="000B79BD">
            <w:pPr>
              <w:spacing w:after="200" w:line="276" w:lineRule="auto"/>
              <w:rPr>
                <w:rFonts w:eastAsia="Calibri" w:cs="Times New Roman"/>
                <w:color w:val="0070C0"/>
                <w:sz w:val="22"/>
              </w:rPr>
            </w:pPr>
            <w:r w:rsidRPr="002E0C89">
              <w:rPr>
                <w:rFonts w:eastAsia="Calibri" w:cs="Times New Roman"/>
                <w:color w:val="0070C0"/>
                <w:sz w:val="22"/>
              </w:rPr>
              <w:t>Odyssey response</w:t>
            </w:r>
            <w:r w:rsidR="00C04ED1">
              <w:rPr>
                <w:rFonts w:eastAsia="Calibri" w:cs="Times New Roman"/>
                <w:color w:val="0070C0"/>
                <w:sz w:val="22"/>
              </w:rPr>
              <w:t>:</w:t>
            </w:r>
            <w:r w:rsidR="003B5861">
              <w:rPr>
                <w:rFonts w:eastAsia="Calibri" w:cs="Times New Roman"/>
                <w:color w:val="0070C0"/>
                <w:sz w:val="22"/>
              </w:rPr>
              <w:t xml:space="preserve"> </w:t>
            </w:r>
            <w:r w:rsidR="00433825">
              <w:rPr>
                <w:rFonts w:eastAsia="Calibri" w:cs="Times New Roman"/>
                <w:color w:val="0070C0"/>
                <w:sz w:val="22"/>
              </w:rPr>
              <w:t xml:space="preserve">We have overlaid drainage plans on the RPS proposed landscape plans </w:t>
            </w:r>
            <w:r w:rsidR="007E5B2B">
              <w:rPr>
                <w:rFonts w:eastAsia="Calibri" w:cs="Times New Roman"/>
                <w:color w:val="0070C0"/>
                <w:sz w:val="22"/>
              </w:rPr>
              <w:t>and a</w:t>
            </w:r>
            <w:r w:rsidR="009250E6">
              <w:rPr>
                <w:rFonts w:eastAsia="Calibri" w:cs="Times New Roman"/>
                <w:color w:val="0070C0"/>
                <w:sz w:val="22"/>
              </w:rPr>
              <w:t xml:space="preserve">ppropriate tree barriers are proposed in close proximity to the drainage features that otherwise </w:t>
            </w:r>
            <w:r w:rsidR="008A4C2B">
              <w:rPr>
                <w:rFonts w:eastAsia="Calibri" w:cs="Times New Roman"/>
                <w:color w:val="0070C0"/>
                <w:sz w:val="22"/>
              </w:rPr>
              <w:t>could</w:t>
            </w:r>
            <w:r w:rsidR="009250E6">
              <w:rPr>
                <w:rFonts w:eastAsia="Calibri" w:cs="Times New Roman"/>
                <w:color w:val="0070C0"/>
                <w:sz w:val="22"/>
              </w:rPr>
              <w:t xml:space="preserve"> be affected</w:t>
            </w:r>
            <w:r w:rsidR="008A4C2B">
              <w:rPr>
                <w:rFonts w:eastAsia="Calibri" w:cs="Times New Roman"/>
                <w:color w:val="0070C0"/>
                <w:sz w:val="22"/>
              </w:rPr>
              <w:t xml:space="preserve"> by vegetation.</w:t>
            </w:r>
            <w:r w:rsidR="00575D7C">
              <w:rPr>
                <w:rFonts w:eastAsia="Calibri" w:cs="Times New Roman"/>
                <w:color w:val="0070C0"/>
                <w:sz w:val="22"/>
              </w:rPr>
              <w:t xml:space="preserve"> Overlays sent to Arun drainage engineer for reference.</w:t>
            </w:r>
            <w:r w:rsidR="00C76F6E">
              <w:rPr>
                <w:rFonts w:eastAsia="Calibri" w:cs="Times New Roman"/>
                <w:color w:val="0070C0"/>
                <w:sz w:val="22"/>
              </w:rPr>
              <w:t xml:space="preserve"> Refer to drawings 794_PLN_LAN_5304_9104_P10-Drainage Overlay, </w:t>
            </w:r>
            <w:r w:rsidR="00C76F6E">
              <w:rPr>
                <w:rFonts w:eastAsia="Calibri" w:cs="Times New Roman"/>
                <w:color w:val="0070C0"/>
                <w:sz w:val="22"/>
              </w:rPr>
              <w:t>794_PLN_LAN_5304_910</w:t>
            </w:r>
            <w:r w:rsidR="00C76F6E">
              <w:rPr>
                <w:rFonts w:eastAsia="Calibri" w:cs="Times New Roman"/>
                <w:color w:val="0070C0"/>
                <w:sz w:val="22"/>
              </w:rPr>
              <w:t>5</w:t>
            </w:r>
            <w:r w:rsidR="00C76F6E">
              <w:rPr>
                <w:rFonts w:eastAsia="Calibri" w:cs="Times New Roman"/>
                <w:color w:val="0070C0"/>
                <w:sz w:val="22"/>
              </w:rPr>
              <w:t>_P</w:t>
            </w:r>
            <w:r w:rsidR="00C76F6E">
              <w:rPr>
                <w:rFonts w:eastAsia="Calibri" w:cs="Times New Roman"/>
                <w:color w:val="0070C0"/>
                <w:sz w:val="22"/>
              </w:rPr>
              <w:t>10</w:t>
            </w:r>
            <w:r w:rsidR="00C76F6E">
              <w:rPr>
                <w:rFonts w:eastAsia="Calibri" w:cs="Times New Roman"/>
                <w:color w:val="0070C0"/>
                <w:sz w:val="22"/>
              </w:rPr>
              <w:t>-</w:t>
            </w:r>
            <w:r w:rsidR="00C76F6E">
              <w:rPr>
                <w:rFonts w:eastAsia="Calibri" w:cs="Times New Roman"/>
                <w:color w:val="0070C0"/>
                <w:sz w:val="22"/>
              </w:rPr>
              <w:lastRenderedPageBreak/>
              <w:t>Drainage Overlay</w:t>
            </w:r>
            <w:r w:rsidR="00C76F6E">
              <w:rPr>
                <w:rFonts w:eastAsia="Calibri" w:cs="Times New Roman"/>
                <w:color w:val="0070C0"/>
                <w:sz w:val="22"/>
              </w:rPr>
              <w:t xml:space="preserve">, </w:t>
            </w:r>
            <w:r w:rsidR="00C76F6E">
              <w:rPr>
                <w:rFonts w:eastAsia="Calibri" w:cs="Times New Roman"/>
                <w:color w:val="0070C0"/>
                <w:sz w:val="22"/>
              </w:rPr>
              <w:t>794_PLN_LAN_5304_910</w:t>
            </w:r>
            <w:r w:rsidR="00C76F6E">
              <w:rPr>
                <w:rFonts w:eastAsia="Calibri" w:cs="Times New Roman"/>
                <w:color w:val="0070C0"/>
                <w:sz w:val="22"/>
              </w:rPr>
              <w:t>8</w:t>
            </w:r>
            <w:r w:rsidR="00C76F6E">
              <w:rPr>
                <w:rFonts w:eastAsia="Calibri" w:cs="Times New Roman"/>
                <w:color w:val="0070C0"/>
                <w:sz w:val="22"/>
              </w:rPr>
              <w:t>_P06-Drainage Overlay</w:t>
            </w:r>
            <w:r w:rsidR="00C76F6E">
              <w:rPr>
                <w:rFonts w:eastAsia="Calibri" w:cs="Times New Roman"/>
                <w:color w:val="0070C0"/>
                <w:sz w:val="22"/>
              </w:rPr>
              <w:t xml:space="preserve">, </w:t>
            </w:r>
            <w:r w:rsidR="00C76F6E">
              <w:rPr>
                <w:rFonts w:eastAsia="Calibri" w:cs="Times New Roman"/>
                <w:color w:val="0070C0"/>
                <w:sz w:val="22"/>
              </w:rPr>
              <w:t>794_PLN_LAN_5304_9109_P06-Drainage Overlay</w:t>
            </w:r>
            <w:r w:rsidR="00C76F6E">
              <w:rPr>
                <w:rFonts w:eastAsia="Calibri" w:cs="Times New Roman"/>
                <w:color w:val="0070C0"/>
                <w:sz w:val="22"/>
              </w:rPr>
              <w:t>.</w:t>
            </w:r>
            <w:r w:rsidR="00B4770A">
              <w:rPr>
                <w:rFonts w:eastAsia="Calibri" w:cs="Times New Roman"/>
                <w:color w:val="0070C0"/>
                <w:sz w:val="22"/>
              </w:rPr>
              <w:t xml:space="preserve">We have overlaid the drainage plan with the RPS tree </w:t>
            </w:r>
            <w:r w:rsidR="002C1647">
              <w:rPr>
                <w:rFonts w:eastAsia="Calibri" w:cs="Times New Roman"/>
                <w:color w:val="0070C0"/>
                <w:sz w:val="22"/>
              </w:rPr>
              <w:t xml:space="preserve">protection </w:t>
            </w:r>
            <w:r w:rsidR="00B4770A">
              <w:rPr>
                <w:rFonts w:eastAsia="Calibri" w:cs="Times New Roman"/>
                <w:color w:val="0070C0"/>
                <w:sz w:val="22"/>
              </w:rPr>
              <w:t xml:space="preserve">plan and the hedge in question is classed </w:t>
            </w:r>
            <w:r w:rsidR="007E5B2B">
              <w:rPr>
                <w:rFonts w:eastAsia="Calibri" w:cs="Times New Roman"/>
                <w:color w:val="0070C0"/>
                <w:sz w:val="22"/>
              </w:rPr>
              <w:t xml:space="preserve">as category ‘C’ low quality and </w:t>
            </w:r>
            <w:r w:rsidR="00201C8E">
              <w:rPr>
                <w:rFonts w:eastAsia="Calibri" w:cs="Times New Roman"/>
                <w:color w:val="0070C0"/>
                <w:sz w:val="22"/>
              </w:rPr>
              <w:t>as such the hedge could be adjusted to accommodate the proposed connection into the watercourse.</w:t>
            </w:r>
          </w:p>
          <w:p w14:paraId="4C04A687" w14:textId="5A335DD3" w:rsidR="007F3E29" w:rsidRPr="007F3E29" w:rsidRDefault="007F3E29" w:rsidP="000B79BD">
            <w:pPr>
              <w:spacing w:after="200" w:line="276" w:lineRule="auto"/>
              <w:rPr>
                <w:rFonts w:eastAsia="Calibri" w:cs="Arial"/>
                <w:b/>
                <w:bCs/>
                <w:sz w:val="22"/>
                <w:u w:val="single"/>
              </w:rPr>
            </w:pPr>
            <w:r w:rsidRPr="007F3E29">
              <w:rPr>
                <w:rFonts w:eastAsia="Calibri" w:cs="Arial"/>
                <w:b/>
                <w:bCs/>
                <w:sz w:val="22"/>
                <w:u w:val="single"/>
              </w:rPr>
              <w:t>OTHER MATTERS</w:t>
            </w:r>
          </w:p>
          <w:p w14:paraId="73BBB2D5" w14:textId="0256F4A3" w:rsidR="007F3E29" w:rsidRDefault="005A4D93" w:rsidP="000B79BD">
            <w:pPr>
              <w:spacing w:after="200" w:line="276" w:lineRule="auto"/>
              <w:rPr>
                <w:rFonts w:eastAsia="Calibri" w:cs="Arial"/>
                <w:sz w:val="22"/>
              </w:rPr>
            </w:pPr>
            <w:r>
              <w:rPr>
                <w:rFonts w:eastAsia="Calibri" w:cs="Arial"/>
                <w:sz w:val="22"/>
              </w:rPr>
              <w:t>It is noted that existing field crossings over the watercourses on the southern boundary (Ordinary Watercourse) and the western boundary (main river) may become redundant as a result of the development. If so, there is an opportunity to remove the culverts in question (with relevant approvals) and reinstate them as open watercourses. This will reduce flood risk, improve biodiversity and reduce maintenance obligations. This can be discussed further during detailed design.</w:t>
            </w:r>
          </w:p>
          <w:p w14:paraId="5C84D6D1" w14:textId="37AB8127" w:rsidR="00C73251" w:rsidRDefault="00C73251" w:rsidP="000B79BD">
            <w:pPr>
              <w:spacing w:after="200" w:line="276" w:lineRule="auto"/>
              <w:rPr>
                <w:rFonts w:eastAsia="Calibri" w:cs="Arial"/>
                <w:sz w:val="22"/>
              </w:rPr>
            </w:pPr>
            <w:r>
              <w:rPr>
                <w:rFonts w:eastAsia="Calibri" w:cs="Arial"/>
                <w:sz w:val="22"/>
              </w:rPr>
              <w:t>No construction details have been provided for the drainage infrastructure, however, these will be required as part of the detailed design at a later date.</w:t>
            </w:r>
          </w:p>
          <w:p w14:paraId="4B5403F3" w14:textId="49A10060" w:rsidR="00C73251" w:rsidRDefault="00C73251" w:rsidP="000B79BD">
            <w:pPr>
              <w:spacing w:after="200" w:line="276" w:lineRule="auto"/>
              <w:rPr>
                <w:rFonts w:eastAsia="Calibri" w:cs="Arial"/>
                <w:sz w:val="22"/>
              </w:rPr>
            </w:pPr>
            <w:r>
              <w:rPr>
                <w:rFonts w:eastAsia="Calibri" w:cs="Arial"/>
                <w:sz w:val="22"/>
              </w:rPr>
              <w:t>The inclusion of silt traps to intercept sediment at strategic locations, in order to help safeguard the capacity and functioning of the system, will be a requirement to be addressed during detailed design.</w:t>
            </w:r>
          </w:p>
          <w:p w14:paraId="536D98B2" w14:textId="2E87D309" w:rsidR="00B22FA5" w:rsidRPr="0058225E" w:rsidRDefault="00B22FA5" w:rsidP="000B79BD">
            <w:pPr>
              <w:spacing w:after="200" w:line="276" w:lineRule="auto"/>
              <w:rPr>
                <w:rFonts w:eastAsia="Calibri" w:cs="Arial"/>
                <w:sz w:val="22"/>
              </w:rPr>
            </w:pPr>
            <w:r w:rsidRPr="002E0C89">
              <w:rPr>
                <w:rFonts w:eastAsia="Calibri" w:cs="Times New Roman"/>
                <w:color w:val="0070C0"/>
                <w:sz w:val="22"/>
              </w:rPr>
              <w:t>Odyssey response</w:t>
            </w:r>
            <w:r>
              <w:rPr>
                <w:rFonts w:eastAsia="Calibri" w:cs="Times New Roman"/>
                <w:color w:val="0070C0"/>
                <w:sz w:val="22"/>
              </w:rPr>
              <w:t>: agreed - no further comments</w:t>
            </w:r>
          </w:p>
          <w:p w14:paraId="0116897C" w14:textId="77777777" w:rsidR="000B79BD" w:rsidRPr="0058225E" w:rsidRDefault="000B79BD" w:rsidP="000B79BD">
            <w:pPr>
              <w:spacing w:after="200" w:line="276" w:lineRule="auto"/>
              <w:rPr>
                <w:rFonts w:eastAsia="Calibri" w:cs="Arial"/>
                <w:b/>
                <w:bCs/>
                <w:sz w:val="22"/>
                <w:u w:val="single"/>
              </w:rPr>
            </w:pPr>
            <w:bookmarkStart w:id="1" w:name="_Hlk206076312"/>
            <w:r w:rsidRPr="0058225E">
              <w:rPr>
                <w:rFonts w:eastAsia="Calibri" w:cs="Arial"/>
                <w:b/>
                <w:bCs/>
                <w:sz w:val="22"/>
                <w:u w:val="single"/>
              </w:rPr>
              <w:t>OVERCOMING THE OBJECTION</w:t>
            </w:r>
          </w:p>
          <w:p w14:paraId="58A50342" w14:textId="77777777" w:rsidR="000B79BD" w:rsidRDefault="000B79BD" w:rsidP="000B79BD">
            <w:pPr>
              <w:spacing w:after="200" w:line="276" w:lineRule="auto"/>
              <w:rPr>
                <w:rFonts w:eastAsia="Calibri" w:cs="Arial"/>
                <w:sz w:val="22"/>
              </w:rPr>
            </w:pPr>
            <w:r>
              <w:rPr>
                <w:rFonts w:eastAsia="Calibri" w:cs="Arial"/>
                <w:sz w:val="22"/>
              </w:rPr>
              <w:t xml:space="preserve">Multiple conflicts with National Standards for SuDS have been identified.  To achieve compliance with national standards and demonstrate that flood risk is not increased, it is highly likely that the scale and layout of the proposed development will need to be reconsidered.  </w:t>
            </w:r>
          </w:p>
          <w:p w14:paraId="4D7AD112" w14:textId="77777777" w:rsidR="000B79BD" w:rsidRDefault="000B79BD" w:rsidP="000B79BD">
            <w:pPr>
              <w:spacing w:after="200" w:line="276" w:lineRule="auto"/>
              <w:rPr>
                <w:rFonts w:eastAsia="Calibri" w:cs="Arial"/>
                <w:sz w:val="22"/>
              </w:rPr>
            </w:pPr>
            <w:r>
              <w:rPr>
                <w:rFonts w:eastAsia="Calibri" w:cs="Arial"/>
                <w:sz w:val="22"/>
              </w:rPr>
              <w:t xml:space="preserve">Therefore, we </w:t>
            </w:r>
            <w:r w:rsidRPr="0058225E">
              <w:rPr>
                <w:rFonts w:eastAsia="Calibri" w:cs="Arial"/>
                <w:b/>
                <w:bCs/>
                <w:sz w:val="22"/>
                <w:u w:val="single"/>
              </w:rPr>
              <w:t>object in principle</w:t>
            </w:r>
            <w:r>
              <w:rPr>
                <w:rFonts w:eastAsia="Calibri" w:cs="Arial"/>
                <w:sz w:val="22"/>
              </w:rPr>
              <w:t xml:space="preserve"> to the proposed development.  </w:t>
            </w:r>
          </w:p>
          <w:p w14:paraId="7BB37986" w14:textId="77777777" w:rsidR="000B79BD" w:rsidRPr="00F81239" w:rsidRDefault="000B79BD" w:rsidP="000B79BD">
            <w:pPr>
              <w:spacing w:after="200" w:line="276" w:lineRule="auto"/>
              <w:rPr>
                <w:rFonts w:eastAsia="Calibri" w:cs="Arial"/>
                <w:sz w:val="22"/>
                <w:lang w:eastAsia="en-GB"/>
              </w:rPr>
            </w:pPr>
            <w:r w:rsidRPr="00F81239">
              <w:rPr>
                <w:rFonts w:eastAsia="Calibri" w:cs="Arial"/>
                <w:sz w:val="22"/>
                <w:lang w:eastAsia="en-GB"/>
              </w:rPr>
              <w:t>If the planning officer is minded to allow the applicant additional time to submit further documents to support this application, then the following evidence may overcome our objection.  Please do not submit further documents without prior discussion with the planning officer as to whether it will be possible for these to be assessed or influence their determination.</w:t>
            </w:r>
          </w:p>
          <w:bookmarkEnd w:id="1"/>
          <w:p w14:paraId="099105CD" w14:textId="37D97A5F" w:rsidR="008F41C4" w:rsidRPr="0056511E" w:rsidRDefault="0056511E" w:rsidP="0056511E">
            <w:pPr>
              <w:pStyle w:val="ListParagraph"/>
              <w:numPr>
                <w:ilvl w:val="0"/>
                <w:numId w:val="7"/>
              </w:numPr>
              <w:spacing w:after="200" w:line="276" w:lineRule="auto"/>
              <w:rPr>
                <w:rFonts w:eastAsia="Calibri" w:cs="Arial"/>
                <w:b/>
                <w:bCs/>
                <w:sz w:val="22"/>
              </w:rPr>
            </w:pPr>
            <w:r w:rsidRPr="0056511E">
              <w:rPr>
                <w:rFonts w:eastAsia="Calibri" w:cs="Arial"/>
                <w:b/>
                <w:bCs/>
                <w:sz w:val="22"/>
              </w:rPr>
              <w:t>A revised design with supporting documents/calculations to address the issues raised under STANDARDS 2, 3, 4, 5 and 7 above.</w:t>
            </w:r>
          </w:p>
          <w:p w14:paraId="5DDC2E0F" w14:textId="04D80C9B" w:rsidR="008F41C4" w:rsidRPr="00D6557D" w:rsidRDefault="008F41C4" w:rsidP="003F7F54">
            <w:pPr>
              <w:spacing w:after="200" w:line="276" w:lineRule="auto"/>
              <w:rPr>
                <w:rFonts w:eastAsia="Calibri" w:cs="Arial"/>
                <w:sz w:val="22"/>
              </w:rPr>
            </w:pPr>
          </w:p>
        </w:tc>
      </w:tr>
    </w:tbl>
    <w:p w14:paraId="1E6C4FD2" w14:textId="0B95EEF3" w:rsidR="008F41C4" w:rsidRDefault="008F41C4">
      <w:pPr>
        <w:rPr>
          <w:rFonts w:asciiTheme="majorHAnsi" w:eastAsiaTheme="majorEastAsia" w:hAnsiTheme="majorHAnsi" w:cstheme="majorBidi"/>
          <w:color w:val="365F91" w:themeColor="accent1" w:themeShade="BF"/>
          <w:sz w:val="32"/>
          <w:szCs w:val="32"/>
          <w:highlight w:val="yellow"/>
        </w:rPr>
      </w:pPr>
    </w:p>
    <w:p w14:paraId="0F6F0BB3" w14:textId="77777777" w:rsidR="008F41C4" w:rsidRPr="00B72F17" w:rsidRDefault="008F41C4" w:rsidP="008F41C4">
      <w:pPr>
        <w:rPr>
          <w:sz w:val="22"/>
        </w:rPr>
      </w:pPr>
    </w:p>
    <w:p w14:paraId="3157D077" w14:textId="2D8BEBFE" w:rsidR="001A0FF8" w:rsidRDefault="001A0FF8">
      <w:pPr>
        <w:rPr>
          <w:rFonts w:asciiTheme="majorHAnsi" w:eastAsiaTheme="majorEastAsia" w:hAnsiTheme="majorHAnsi" w:cstheme="majorBidi"/>
          <w:color w:val="365F91" w:themeColor="accent1" w:themeShade="BF"/>
          <w:sz w:val="32"/>
          <w:szCs w:val="32"/>
          <w:highlight w:val="yellow"/>
        </w:rPr>
      </w:pPr>
    </w:p>
    <w:sectPr w:rsidR="001A0FF8" w:rsidSect="00B72F1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1CC4" w14:textId="77777777" w:rsidR="000107BA" w:rsidRDefault="000107BA" w:rsidP="00C34EC9">
      <w:r>
        <w:separator/>
      </w:r>
    </w:p>
  </w:endnote>
  <w:endnote w:type="continuationSeparator" w:id="0">
    <w:p w14:paraId="7621A4FD" w14:textId="77777777" w:rsidR="000107BA" w:rsidRDefault="000107BA" w:rsidP="00C3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30325"/>
      <w:docPartObj>
        <w:docPartGallery w:val="Page Numbers (Bottom of Page)"/>
        <w:docPartUnique/>
      </w:docPartObj>
    </w:sdtPr>
    <w:sdtEndPr/>
    <w:sdtContent>
      <w:p w14:paraId="1C4811FE" w14:textId="1DD425BE" w:rsidR="00B72F17" w:rsidRDefault="00B72F17">
        <w:pPr>
          <w:pStyle w:val="Footer"/>
          <w:jc w:val="center"/>
        </w:pPr>
        <w:r>
          <w:fldChar w:fldCharType="begin"/>
        </w:r>
        <w:r>
          <w:instrText>PAGE   \* MERGEFORMAT</w:instrText>
        </w:r>
        <w:r>
          <w:fldChar w:fldCharType="separate"/>
        </w:r>
        <w:r>
          <w:t>2</w:t>
        </w:r>
        <w:r>
          <w:fldChar w:fldCharType="end"/>
        </w:r>
      </w:p>
    </w:sdtContent>
  </w:sdt>
  <w:p w14:paraId="24E316DE" w14:textId="77777777" w:rsidR="00B72F17" w:rsidRDefault="00B72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78FB" w14:textId="77777777" w:rsidR="000107BA" w:rsidRDefault="000107BA" w:rsidP="00C34EC9">
      <w:r>
        <w:separator/>
      </w:r>
    </w:p>
  </w:footnote>
  <w:footnote w:type="continuationSeparator" w:id="0">
    <w:p w14:paraId="6F31E445" w14:textId="77777777" w:rsidR="000107BA" w:rsidRDefault="000107BA" w:rsidP="00C34EC9">
      <w:r>
        <w:continuationSeparator/>
      </w:r>
    </w:p>
  </w:footnote>
  <w:footnote w:id="1">
    <w:p w14:paraId="52EAE0CB" w14:textId="77777777" w:rsidR="0057384C" w:rsidRDefault="0057384C" w:rsidP="0057384C">
      <w:pPr>
        <w:pStyle w:val="FootnoteText"/>
      </w:pPr>
      <w:r>
        <w:rPr>
          <w:rStyle w:val="FootnoteReference"/>
        </w:rPr>
        <w:footnoteRef/>
      </w:r>
      <w:r>
        <w:t xml:space="preserve"> Woods Ballard, B. et al, (2015) C753 The SuDS Manual, C753, CIRIA London, UK. p207.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5C23" w14:textId="3345456F" w:rsidR="00B72F17" w:rsidRDefault="00B72F17">
    <w:pPr>
      <w:pStyle w:val="Header"/>
    </w:pPr>
    <w:r>
      <w:rPr>
        <w:noProof/>
      </w:rPr>
      <w:drawing>
        <wp:anchor distT="0" distB="0" distL="114300" distR="114300" simplePos="0" relativeHeight="251658240" behindDoc="1" locked="0" layoutInCell="1" allowOverlap="1" wp14:anchorId="03858FCB" wp14:editId="28CCF3AA">
          <wp:simplePos x="0" y="0"/>
          <wp:positionH relativeFrom="margin">
            <wp:posOffset>5545455</wp:posOffset>
          </wp:positionH>
          <wp:positionV relativeFrom="paragraph">
            <wp:posOffset>-236352</wp:posOffset>
          </wp:positionV>
          <wp:extent cx="767783" cy="576000"/>
          <wp:effectExtent l="0" t="0" r="0" b="0"/>
          <wp:wrapTight wrapText="bothSides">
            <wp:wrapPolygon edited="0">
              <wp:start x="0" y="0"/>
              <wp:lineTo x="0" y="20719"/>
              <wp:lineTo x="20903" y="20719"/>
              <wp:lineTo x="20903"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783" cy="57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1FB"/>
    <w:multiLevelType w:val="multilevel"/>
    <w:tmpl w:val="B128C8B6"/>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26C5AF7"/>
    <w:multiLevelType w:val="hybridMultilevel"/>
    <w:tmpl w:val="DB16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71D1F"/>
    <w:multiLevelType w:val="hybridMultilevel"/>
    <w:tmpl w:val="C39A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C105A"/>
    <w:multiLevelType w:val="hybridMultilevel"/>
    <w:tmpl w:val="ED44D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03417"/>
    <w:multiLevelType w:val="hybridMultilevel"/>
    <w:tmpl w:val="25E0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46964"/>
    <w:multiLevelType w:val="hybridMultilevel"/>
    <w:tmpl w:val="FF9A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CA0F3B"/>
    <w:multiLevelType w:val="hybridMultilevel"/>
    <w:tmpl w:val="0E786F6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num w:numId="1" w16cid:durableId="208686722">
    <w:abstractNumId w:val="0"/>
  </w:num>
  <w:num w:numId="2" w16cid:durableId="40520500">
    <w:abstractNumId w:val="3"/>
  </w:num>
  <w:num w:numId="3" w16cid:durableId="1087771354">
    <w:abstractNumId w:val="5"/>
  </w:num>
  <w:num w:numId="4" w16cid:durableId="785079334">
    <w:abstractNumId w:val="4"/>
  </w:num>
  <w:num w:numId="5" w16cid:durableId="1427460735">
    <w:abstractNumId w:val="1"/>
  </w:num>
  <w:num w:numId="6" w16cid:durableId="967902883">
    <w:abstractNumId w:val="2"/>
  </w:num>
  <w:num w:numId="7" w16cid:durableId="170382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17"/>
    <w:rsid w:val="000005AD"/>
    <w:rsid w:val="00003DB7"/>
    <w:rsid w:val="00004758"/>
    <w:rsid w:val="000066F6"/>
    <w:rsid w:val="000107BA"/>
    <w:rsid w:val="00010A60"/>
    <w:rsid w:val="00014705"/>
    <w:rsid w:val="00031388"/>
    <w:rsid w:val="00043922"/>
    <w:rsid w:val="0005017A"/>
    <w:rsid w:val="000521B0"/>
    <w:rsid w:val="00052783"/>
    <w:rsid w:val="00064649"/>
    <w:rsid w:val="00066B4D"/>
    <w:rsid w:val="00075FD8"/>
    <w:rsid w:val="00083ABC"/>
    <w:rsid w:val="00091D9D"/>
    <w:rsid w:val="00092EDD"/>
    <w:rsid w:val="000A7C54"/>
    <w:rsid w:val="000B2AE1"/>
    <w:rsid w:val="000B3B80"/>
    <w:rsid w:val="000B476C"/>
    <w:rsid w:val="000B79BD"/>
    <w:rsid w:val="000D2253"/>
    <w:rsid w:val="000F2512"/>
    <w:rsid w:val="0010256A"/>
    <w:rsid w:val="001159A0"/>
    <w:rsid w:val="00116E7E"/>
    <w:rsid w:val="00123E67"/>
    <w:rsid w:val="001327B7"/>
    <w:rsid w:val="001360E6"/>
    <w:rsid w:val="001426F1"/>
    <w:rsid w:val="00153D9C"/>
    <w:rsid w:val="00156B21"/>
    <w:rsid w:val="00162B0D"/>
    <w:rsid w:val="0016566C"/>
    <w:rsid w:val="00186370"/>
    <w:rsid w:val="001910E7"/>
    <w:rsid w:val="001A0FB5"/>
    <w:rsid w:val="001A0FF8"/>
    <w:rsid w:val="001A48F3"/>
    <w:rsid w:val="001C0F9F"/>
    <w:rsid w:val="001C66A5"/>
    <w:rsid w:val="001D255D"/>
    <w:rsid w:val="001D4174"/>
    <w:rsid w:val="001D700A"/>
    <w:rsid w:val="001E01C1"/>
    <w:rsid w:val="001E0574"/>
    <w:rsid w:val="001E21C5"/>
    <w:rsid w:val="001E53FC"/>
    <w:rsid w:val="001F2CCC"/>
    <w:rsid w:val="001F30C1"/>
    <w:rsid w:val="001F356E"/>
    <w:rsid w:val="001F4316"/>
    <w:rsid w:val="00201C8E"/>
    <w:rsid w:val="002116EA"/>
    <w:rsid w:val="00213638"/>
    <w:rsid w:val="00213BB9"/>
    <w:rsid w:val="002169E2"/>
    <w:rsid w:val="0022030E"/>
    <w:rsid w:val="00224D61"/>
    <w:rsid w:val="002306BD"/>
    <w:rsid w:val="002439E2"/>
    <w:rsid w:val="00250AC1"/>
    <w:rsid w:val="00252DCB"/>
    <w:rsid w:val="00260D32"/>
    <w:rsid w:val="002639E8"/>
    <w:rsid w:val="00265E36"/>
    <w:rsid w:val="0027058B"/>
    <w:rsid w:val="00274222"/>
    <w:rsid w:val="00275865"/>
    <w:rsid w:val="002815DA"/>
    <w:rsid w:val="0028164A"/>
    <w:rsid w:val="00281A32"/>
    <w:rsid w:val="00282B73"/>
    <w:rsid w:val="002830DA"/>
    <w:rsid w:val="0028456F"/>
    <w:rsid w:val="00285B7B"/>
    <w:rsid w:val="0028733A"/>
    <w:rsid w:val="00287F79"/>
    <w:rsid w:val="00293FCB"/>
    <w:rsid w:val="00295E60"/>
    <w:rsid w:val="002C1647"/>
    <w:rsid w:val="002C5B6F"/>
    <w:rsid w:val="002D1305"/>
    <w:rsid w:val="002D26ED"/>
    <w:rsid w:val="002D41DB"/>
    <w:rsid w:val="002D6FCA"/>
    <w:rsid w:val="002D7FA8"/>
    <w:rsid w:val="002E0C89"/>
    <w:rsid w:val="002E1B2C"/>
    <w:rsid w:val="002E7654"/>
    <w:rsid w:val="002F11B2"/>
    <w:rsid w:val="002F2E8C"/>
    <w:rsid w:val="00300F26"/>
    <w:rsid w:val="00303F79"/>
    <w:rsid w:val="00305920"/>
    <w:rsid w:val="00306502"/>
    <w:rsid w:val="00312727"/>
    <w:rsid w:val="00316BF5"/>
    <w:rsid w:val="003202DC"/>
    <w:rsid w:val="00327896"/>
    <w:rsid w:val="00334AB9"/>
    <w:rsid w:val="00340CFF"/>
    <w:rsid w:val="0034117C"/>
    <w:rsid w:val="00346291"/>
    <w:rsid w:val="003463E5"/>
    <w:rsid w:val="0034672F"/>
    <w:rsid w:val="00353D2E"/>
    <w:rsid w:val="00355DA0"/>
    <w:rsid w:val="00357398"/>
    <w:rsid w:val="003608DF"/>
    <w:rsid w:val="00362FDD"/>
    <w:rsid w:val="003739A0"/>
    <w:rsid w:val="003802C8"/>
    <w:rsid w:val="0038107B"/>
    <w:rsid w:val="00390C02"/>
    <w:rsid w:val="003A60CA"/>
    <w:rsid w:val="003B06D7"/>
    <w:rsid w:val="003B3760"/>
    <w:rsid w:val="003B486E"/>
    <w:rsid w:val="003B5096"/>
    <w:rsid w:val="003B5861"/>
    <w:rsid w:val="003C1235"/>
    <w:rsid w:val="003C7971"/>
    <w:rsid w:val="003D5172"/>
    <w:rsid w:val="003D520D"/>
    <w:rsid w:val="003E4B1E"/>
    <w:rsid w:val="003E4CCD"/>
    <w:rsid w:val="003E4E8B"/>
    <w:rsid w:val="003E6A44"/>
    <w:rsid w:val="003F6E8C"/>
    <w:rsid w:val="003F7F54"/>
    <w:rsid w:val="00402F82"/>
    <w:rsid w:val="00404D20"/>
    <w:rsid w:val="0041152D"/>
    <w:rsid w:val="0041527C"/>
    <w:rsid w:val="00415731"/>
    <w:rsid w:val="00416938"/>
    <w:rsid w:val="004170A7"/>
    <w:rsid w:val="00423AEB"/>
    <w:rsid w:val="00433218"/>
    <w:rsid w:val="00433825"/>
    <w:rsid w:val="00433CBE"/>
    <w:rsid w:val="00435593"/>
    <w:rsid w:val="00437692"/>
    <w:rsid w:val="00450679"/>
    <w:rsid w:val="00453DFB"/>
    <w:rsid w:val="0045766D"/>
    <w:rsid w:val="0046523B"/>
    <w:rsid w:val="004672EF"/>
    <w:rsid w:val="00475F3A"/>
    <w:rsid w:val="00482BB8"/>
    <w:rsid w:val="00485B96"/>
    <w:rsid w:val="0048608E"/>
    <w:rsid w:val="00491436"/>
    <w:rsid w:val="004A4638"/>
    <w:rsid w:val="004B0769"/>
    <w:rsid w:val="004B1357"/>
    <w:rsid w:val="004B24E2"/>
    <w:rsid w:val="004B3327"/>
    <w:rsid w:val="004B5FAB"/>
    <w:rsid w:val="004C4198"/>
    <w:rsid w:val="004C7B55"/>
    <w:rsid w:val="004D10F3"/>
    <w:rsid w:val="004D19A7"/>
    <w:rsid w:val="004D5892"/>
    <w:rsid w:val="004E02E9"/>
    <w:rsid w:val="004E0AB5"/>
    <w:rsid w:val="004E7B1A"/>
    <w:rsid w:val="004F6658"/>
    <w:rsid w:val="005069C3"/>
    <w:rsid w:val="00506B2E"/>
    <w:rsid w:val="00516AED"/>
    <w:rsid w:val="005208B2"/>
    <w:rsid w:val="005229C9"/>
    <w:rsid w:val="0052684B"/>
    <w:rsid w:val="005303DB"/>
    <w:rsid w:val="00540152"/>
    <w:rsid w:val="00542D56"/>
    <w:rsid w:val="00543574"/>
    <w:rsid w:val="0056511E"/>
    <w:rsid w:val="00571D80"/>
    <w:rsid w:val="00573669"/>
    <w:rsid w:val="0057384C"/>
    <w:rsid w:val="00575D7C"/>
    <w:rsid w:val="00576CE8"/>
    <w:rsid w:val="00583BAA"/>
    <w:rsid w:val="0058457C"/>
    <w:rsid w:val="005A1A35"/>
    <w:rsid w:val="005A4D93"/>
    <w:rsid w:val="005B1084"/>
    <w:rsid w:val="005B3FC0"/>
    <w:rsid w:val="005C328C"/>
    <w:rsid w:val="005C6E67"/>
    <w:rsid w:val="005C76A4"/>
    <w:rsid w:val="005D1811"/>
    <w:rsid w:val="005E2E3E"/>
    <w:rsid w:val="005E63E0"/>
    <w:rsid w:val="005F11A8"/>
    <w:rsid w:val="00600258"/>
    <w:rsid w:val="00616CF3"/>
    <w:rsid w:val="00630F94"/>
    <w:rsid w:val="00647C9F"/>
    <w:rsid w:val="00655563"/>
    <w:rsid w:val="00660D53"/>
    <w:rsid w:val="00661400"/>
    <w:rsid w:val="0066693E"/>
    <w:rsid w:val="00666A06"/>
    <w:rsid w:val="00667C9B"/>
    <w:rsid w:val="00671ED4"/>
    <w:rsid w:val="0067312D"/>
    <w:rsid w:val="00675D1B"/>
    <w:rsid w:val="006767CA"/>
    <w:rsid w:val="006823AA"/>
    <w:rsid w:val="0068547E"/>
    <w:rsid w:val="006A1BD4"/>
    <w:rsid w:val="006A24C2"/>
    <w:rsid w:val="006B6B82"/>
    <w:rsid w:val="006C716C"/>
    <w:rsid w:val="006C7E46"/>
    <w:rsid w:val="006D53CE"/>
    <w:rsid w:val="006E0FA9"/>
    <w:rsid w:val="006E3EC1"/>
    <w:rsid w:val="006E520F"/>
    <w:rsid w:val="006F1C44"/>
    <w:rsid w:val="006F6D6A"/>
    <w:rsid w:val="007076E9"/>
    <w:rsid w:val="00715304"/>
    <w:rsid w:val="0072153F"/>
    <w:rsid w:val="00725B8A"/>
    <w:rsid w:val="007342B6"/>
    <w:rsid w:val="00740968"/>
    <w:rsid w:val="00741BCC"/>
    <w:rsid w:val="0075590B"/>
    <w:rsid w:val="007576AB"/>
    <w:rsid w:val="00762169"/>
    <w:rsid w:val="00765FE9"/>
    <w:rsid w:val="007770C2"/>
    <w:rsid w:val="00791B6B"/>
    <w:rsid w:val="007925D2"/>
    <w:rsid w:val="007A19B0"/>
    <w:rsid w:val="007A3DF5"/>
    <w:rsid w:val="007B1BA2"/>
    <w:rsid w:val="007B4B27"/>
    <w:rsid w:val="007B6FB0"/>
    <w:rsid w:val="007B79E6"/>
    <w:rsid w:val="007C20C1"/>
    <w:rsid w:val="007D43E7"/>
    <w:rsid w:val="007D6FA3"/>
    <w:rsid w:val="007D6FC9"/>
    <w:rsid w:val="007E5B2B"/>
    <w:rsid w:val="007F3E29"/>
    <w:rsid w:val="007F45CB"/>
    <w:rsid w:val="00801654"/>
    <w:rsid w:val="00802246"/>
    <w:rsid w:val="008061EA"/>
    <w:rsid w:val="0081699B"/>
    <w:rsid w:val="00817CD3"/>
    <w:rsid w:val="00821008"/>
    <w:rsid w:val="008254CF"/>
    <w:rsid w:val="00841388"/>
    <w:rsid w:val="008437D6"/>
    <w:rsid w:val="00844878"/>
    <w:rsid w:val="00844C3E"/>
    <w:rsid w:val="00860F2E"/>
    <w:rsid w:val="0086180A"/>
    <w:rsid w:val="00867E45"/>
    <w:rsid w:val="008700C4"/>
    <w:rsid w:val="0087191E"/>
    <w:rsid w:val="0088025F"/>
    <w:rsid w:val="008866E1"/>
    <w:rsid w:val="00886B57"/>
    <w:rsid w:val="008924EC"/>
    <w:rsid w:val="008945DF"/>
    <w:rsid w:val="00894F7A"/>
    <w:rsid w:val="00896928"/>
    <w:rsid w:val="008A0F65"/>
    <w:rsid w:val="008A2067"/>
    <w:rsid w:val="008A395E"/>
    <w:rsid w:val="008A3997"/>
    <w:rsid w:val="008A3A4F"/>
    <w:rsid w:val="008A42F7"/>
    <w:rsid w:val="008A4C2B"/>
    <w:rsid w:val="008B110E"/>
    <w:rsid w:val="008B5ECD"/>
    <w:rsid w:val="008C13A9"/>
    <w:rsid w:val="008C43A4"/>
    <w:rsid w:val="008D28D1"/>
    <w:rsid w:val="008D77F9"/>
    <w:rsid w:val="008E0BDE"/>
    <w:rsid w:val="008E1835"/>
    <w:rsid w:val="008E2A06"/>
    <w:rsid w:val="008E61FC"/>
    <w:rsid w:val="008F0B86"/>
    <w:rsid w:val="008F41C4"/>
    <w:rsid w:val="00900B50"/>
    <w:rsid w:val="009062AF"/>
    <w:rsid w:val="009129EA"/>
    <w:rsid w:val="00912FCC"/>
    <w:rsid w:val="0091364E"/>
    <w:rsid w:val="00916882"/>
    <w:rsid w:val="0092006B"/>
    <w:rsid w:val="009250E6"/>
    <w:rsid w:val="0093306D"/>
    <w:rsid w:val="009406D2"/>
    <w:rsid w:val="00950791"/>
    <w:rsid w:val="00955CF9"/>
    <w:rsid w:val="009564B7"/>
    <w:rsid w:val="009621B3"/>
    <w:rsid w:val="00972BA3"/>
    <w:rsid w:val="009978F3"/>
    <w:rsid w:val="009A1E46"/>
    <w:rsid w:val="009A34BC"/>
    <w:rsid w:val="009B441C"/>
    <w:rsid w:val="009B4775"/>
    <w:rsid w:val="009B664F"/>
    <w:rsid w:val="009C0B83"/>
    <w:rsid w:val="009C682C"/>
    <w:rsid w:val="009C6A20"/>
    <w:rsid w:val="009D66DA"/>
    <w:rsid w:val="009E5CB4"/>
    <w:rsid w:val="009E62EA"/>
    <w:rsid w:val="00A04A2C"/>
    <w:rsid w:val="00A16E42"/>
    <w:rsid w:val="00A20141"/>
    <w:rsid w:val="00A30131"/>
    <w:rsid w:val="00A32915"/>
    <w:rsid w:val="00A35141"/>
    <w:rsid w:val="00A37FA8"/>
    <w:rsid w:val="00A4217C"/>
    <w:rsid w:val="00A42DDF"/>
    <w:rsid w:val="00A46213"/>
    <w:rsid w:val="00A608DF"/>
    <w:rsid w:val="00A62D20"/>
    <w:rsid w:val="00A71EC7"/>
    <w:rsid w:val="00A87A09"/>
    <w:rsid w:val="00AA41D4"/>
    <w:rsid w:val="00AA5BDA"/>
    <w:rsid w:val="00AB4C02"/>
    <w:rsid w:val="00AD7AC0"/>
    <w:rsid w:val="00AD7C1F"/>
    <w:rsid w:val="00AE1B44"/>
    <w:rsid w:val="00AE6104"/>
    <w:rsid w:val="00B006E3"/>
    <w:rsid w:val="00B17C55"/>
    <w:rsid w:val="00B22FA5"/>
    <w:rsid w:val="00B23718"/>
    <w:rsid w:val="00B274E0"/>
    <w:rsid w:val="00B445B6"/>
    <w:rsid w:val="00B45786"/>
    <w:rsid w:val="00B4770A"/>
    <w:rsid w:val="00B54C32"/>
    <w:rsid w:val="00B55E2D"/>
    <w:rsid w:val="00B60595"/>
    <w:rsid w:val="00B70435"/>
    <w:rsid w:val="00B723B7"/>
    <w:rsid w:val="00B72F17"/>
    <w:rsid w:val="00B762EB"/>
    <w:rsid w:val="00B80D30"/>
    <w:rsid w:val="00B814FC"/>
    <w:rsid w:val="00BA5972"/>
    <w:rsid w:val="00BB05C8"/>
    <w:rsid w:val="00BC3025"/>
    <w:rsid w:val="00BC4C02"/>
    <w:rsid w:val="00BC7671"/>
    <w:rsid w:val="00BD6F02"/>
    <w:rsid w:val="00BE3317"/>
    <w:rsid w:val="00BF4BD1"/>
    <w:rsid w:val="00C04ED1"/>
    <w:rsid w:val="00C13AC2"/>
    <w:rsid w:val="00C23BC5"/>
    <w:rsid w:val="00C27F49"/>
    <w:rsid w:val="00C34EC9"/>
    <w:rsid w:val="00C62A4F"/>
    <w:rsid w:val="00C65E1A"/>
    <w:rsid w:val="00C67521"/>
    <w:rsid w:val="00C67E3D"/>
    <w:rsid w:val="00C72B38"/>
    <w:rsid w:val="00C73251"/>
    <w:rsid w:val="00C760B7"/>
    <w:rsid w:val="00C76F6E"/>
    <w:rsid w:val="00C83739"/>
    <w:rsid w:val="00C83F4F"/>
    <w:rsid w:val="00C87E98"/>
    <w:rsid w:val="00C929D2"/>
    <w:rsid w:val="00C97B12"/>
    <w:rsid w:val="00CA1D43"/>
    <w:rsid w:val="00CB35AA"/>
    <w:rsid w:val="00CC60CC"/>
    <w:rsid w:val="00CD2BF0"/>
    <w:rsid w:val="00CD49B7"/>
    <w:rsid w:val="00CD72B6"/>
    <w:rsid w:val="00CF0C15"/>
    <w:rsid w:val="00CF4619"/>
    <w:rsid w:val="00D013B0"/>
    <w:rsid w:val="00D021BE"/>
    <w:rsid w:val="00D02430"/>
    <w:rsid w:val="00D0698A"/>
    <w:rsid w:val="00D17321"/>
    <w:rsid w:val="00D210E5"/>
    <w:rsid w:val="00D31A96"/>
    <w:rsid w:val="00D3215E"/>
    <w:rsid w:val="00D331AF"/>
    <w:rsid w:val="00D35BA8"/>
    <w:rsid w:val="00D37832"/>
    <w:rsid w:val="00D40BFA"/>
    <w:rsid w:val="00D448CD"/>
    <w:rsid w:val="00D4592E"/>
    <w:rsid w:val="00D4777D"/>
    <w:rsid w:val="00D6557D"/>
    <w:rsid w:val="00D723CB"/>
    <w:rsid w:val="00D72E0D"/>
    <w:rsid w:val="00D753C3"/>
    <w:rsid w:val="00D75FD5"/>
    <w:rsid w:val="00D821C1"/>
    <w:rsid w:val="00D918EB"/>
    <w:rsid w:val="00D97777"/>
    <w:rsid w:val="00DA0737"/>
    <w:rsid w:val="00DB40CE"/>
    <w:rsid w:val="00DB60EF"/>
    <w:rsid w:val="00DC5DE0"/>
    <w:rsid w:val="00DD2625"/>
    <w:rsid w:val="00DD5546"/>
    <w:rsid w:val="00DE3EEE"/>
    <w:rsid w:val="00DE499C"/>
    <w:rsid w:val="00DE4E01"/>
    <w:rsid w:val="00DE5C12"/>
    <w:rsid w:val="00DE5DCF"/>
    <w:rsid w:val="00DE6DE2"/>
    <w:rsid w:val="00DF2DC6"/>
    <w:rsid w:val="00DF64DE"/>
    <w:rsid w:val="00E00B00"/>
    <w:rsid w:val="00E030F1"/>
    <w:rsid w:val="00E04853"/>
    <w:rsid w:val="00E073A4"/>
    <w:rsid w:val="00E07623"/>
    <w:rsid w:val="00E104C7"/>
    <w:rsid w:val="00E1319E"/>
    <w:rsid w:val="00E2029E"/>
    <w:rsid w:val="00E20F35"/>
    <w:rsid w:val="00E261CD"/>
    <w:rsid w:val="00E26855"/>
    <w:rsid w:val="00E31220"/>
    <w:rsid w:val="00E36901"/>
    <w:rsid w:val="00E41176"/>
    <w:rsid w:val="00E41F5D"/>
    <w:rsid w:val="00E43695"/>
    <w:rsid w:val="00E444AD"/>
    <w:rsid w:val="00E515EE"/>
    <w:rsid w:val="00E62412"/>
    <w:rsid w:val="00E637DB"/>
    <w:rsid w:val="00E717D7"/>
    <w:rsid w:val="00E72F0E"/>
    <w:rsid w:val="00E77A8E"/>
    <w:rsid w:val="00E82F55"/>
    <w:rsid w:val="00E83381"/>
    <w:rsid w:val="00E83382"/>
    <w:rsid w:val="00E83C99"/>
    <w:rsid w:val="00E85F0C"/>
    <w:rsid w:val="00E86758"/>
    <w:rsid w:val="00E86C9A"/>
    <w:rsid w:val="00E86DD8"/>
    <w:rsid w:val="00E96DF8"/>
    <w:rsid w:val="00EB0C27"/>
    <w:rsid w:val="00EB12F6"/>
    <w:rsid w:val="00EB16DC"/>
    <w:rsid w:val="00EB3176"/>
    <w:rsid w:val="00EC20D2"/>
    <w:rsid w:val="00EC2D06"/>
    <w:rsid w:val="00ED10ED"/>
    <w:rsid w:val="00ED6FD9"/>
    <w:rsid w:val="00ED7234"/>
    <w:rsid w:val="00EE1849"/>
    <w:rsid w:val="00EE4217"/>
    <w:rsid w:val="00EE4287"/>
    <w:rsid w:val="00EF5382"/>
    <w:rsid w:val="00EF7BBD"/>
    <w:rsid w:val="00F035EE"/>
    <w:rsid w:val="00F039DC"/>
    <w:rsid w:val="00F06BF8"/>
    <w:rsid w:val="00F16E2B"/>
    <w:rsid w:val="00F225F4"/>
    <w:rsid w:val="00F30737"/>
    <w:rsid w:val="00F343F4"/>
    <w:rsid w:val="00F51206"/>
    <w:rsid w:val="00F53BC5"/>
    <w:rsid w:val="00F54074"/>
    <w:rsid w:val="00F546A8"/>
    <w:rsid w:val="00F548BA"/>
    <w:rsid w:val="00F617CD"/>
    <w:rsid w:val="00F62DFB"/>
    <w:rsid w:val="00F71882"/>
    <w:rsid w:val="00F7307B"/>
    <w:rsid w:val="00F7383A"/>
    <w:rsid w:val="00F80313"/>
    <w:rsid w:val="00F8090D"/>
    <w:rsid w:val="00F812A9"/>
    <w:rsid w:val="00FA4A10"/>
    <w:rsid w:val="00FB3EEB"/>
    <w:rsid w:val="00FB5F63"/>
    <w:rsid w:val="00FC1189"/>
    <w:rsid w:val="00FD286E"/>
    <w:rsid w:val="00FD3E0E"/>
    <w:rsid w:val="00FD70DA"/>
    <w:rsid w:val="00FE1D1F"/>
    <w:rsid w:val="00FE1FA1"/>
    <w:rsid w:val="00FE20FE"/>
    <w:rsid w:val="00FE39E7"/>
    <w:rsid w:val="00FE41E6"/>
    <w:rsid w:val="00FE6635"/>
    <w:rsid w:val="00FF261D"/>
    <w:rsid w:val="00FF2A5A"/>
    <w:rsid w:val="00FF4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3B8E"/>
  <w15:chartTrackingRefBased/>
  <w15:docId w15:val="{752323CA-A158-42E3-B56E-C86EFCF2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6C"/>
  </w:style>
  <w:style w:type="paragraph" w:styleId="Heading1">
    <w:name w:val="heading 1"/>
    <w:basedOn w:val="Normal"/>
    <w:next w:val="Normal"/>
    <w:link w:val="Heading1Char"/>
    <w:uiPriority w:val="9"/>
    <w:qFormat/>
    <w:rsid w:val="00E202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F17"/>
    <w:pPr>
      <w:tabs>
        <w:tab w:val="center" w:pos="4513"/>
        <w:tab w:val="right" w:pos="9026"/>
      </w:tabs>
    </w:pPr>
  </w:style>
  <w:style w:type="character" w:customStyle="1" w:styleId="HeaderChar">
    <w:name w:val="Header Char"/>
    <w:basedOn w:val="DefaultParagraphFont"/>
    <w:link w:val="Header"/>
    <w:uiPriority w:val="99"/>
    <w:rsid w:val="00B72F17"/>
  </w:style>
  <w:style w:type="paragraph" w:styleId="Footer">
    <w:name w:val="footer"/>
    <w:basedOn w:val="Normal"/>
    <w:link w:val="FooterChar"/>
    <w:uiPriority w:val="99"/>
    <w:unhideWhenUsed/>
    <w:rsid w:val="00B72F17"/>
    <w:pPr>
      <w:tabs>
        <w:tab w:val="center" w:pos="4513"/>
        <w:tab w:val="right" w:pos="9026"/>
      </w:tabs>
    </w:pPr>
  </w:style>
  <w:style w:type="character" w:customStyle="1" w:styleId="FooterChar">
    <w:name w:val="Footer Char"/>
    <w:basedOn w:val="DefaultParagraphFont"/>
    <w:link w:val="Footer"/>
    <w:uiPriority w:val="99"/>
    <w:rsid w:val="00B72F17"/>
  </w:style>
  <w:style w:type="paragraph" w:styleId="Title">
    <w:name w:val="Title"/>
    <w:basedOn w:val="Normal"/>
    <w:next w:val="Normal"/>
    <w:link w:val="TitleChar"/>
    <w:uiPriority w:val="10"/>
    <w:qFormat/>
    <w:rsid w:val="00B72F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F1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72F17"/>
    <w:rPr>
      <w:color w:val="0000FF" w:themeColor="hyperlink"/>
      <w:u w:val="single"/>
    </w:rPr>
  </w:style>
  <w:style w:type="character" w:styleId="UnresolvedMention">
    <w:name w:val="Unresolved Mention"/>
    <w:basedOn w:val="DefaultParagraphFont"/>
    <w:uiPriority w:val="99"/>
    <w:semiHidden/>
    <w:unhideWhenUsed/>
    <w:rsid w:val="00B72F17"/>
    <w:rPr>
      <w:color w:val="605E5C"/>
      <w:shd w:val="clear" w:color="auto" w:fill="E1DFDD"/>
    </w:rPr>
  </w:style>
  <w:style w:type="paragraph" w:styleId="ListParagraph">
    <w:name w:val="List Paragraph"/>
    <w:basedOn w:val="Normal"/>
    <w:uiPriority w:val="34"/>
    <w:qFormat/>
    <w:rsid w:val="00844878"/>
    <w:pPr>
      <w:ind w:left="720"/>
      <w:contextualSpacing/>
    </w:pPr>
  </w:style>
  <w:style w:type="paragraph" w:styleId="Revision">
    <w:name w:val="Revision"/>
    <w:hidden/>
    <w:uiPriority w:val="99"/>
    <w:semiHidden/>
    <w:rsid w:val="002F2E8C"/>
  </w:style>
  <w:style w:type="character" w:customStyle="1" w:styleId="Heading1Char">
    <w:name w:val="Heading 1 Char"/>
    <w:basedOn w:val="DefaultParagraphFont"/>
    <w:link w:val="Heading1"/>
    <w:uiPriority w:val="9"/>
    <w:rsid w:val="00E2029E"/>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57384C"/>
    <w:rPr>
      <w:sz w:val="20"/>
      <w:szCs w:val="20"/>
    </w:rPr>
  </w:style>
  <w:style w:type="character" w:customStyle="1" w:styleId="FootnoteTextChar">
    <w:name w:val="Footnote Text Char"/>
    <w:basedOn w:val="DefaultParagraphFont"/>
    <w:link w:val="FootnoteText"/>
    <w:uiPriority w:val="99"/>
    <w:semiHidden/>
    <w:rsid w:val="0057384C"/>
    <w:rPr>
      <w:sz w:val="20"/>
      <w:szCs w:val="20"/>
    </w:rPr>
  </w:style>
  <w:style w:type="character" w:styleId="FootnoteReference">
    <w:name w:val="footnote reference"/>
    <w:basedOn w:val="DefaultParagraphFont"/>
    <w:uiPriority w:val="99"/>
    <w:semiHidden/>
    <w:unhideWhenUsed/>
    <w:rsid w:val="00573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7571">
      <w:bodyDiv w:val="1"/>
      <w:marLeft w:val="0"/>
      <w:marRight w:val="0"/>
      <w:marTop w:val="0"/>
      <w:marBottom w:val="0"/>
      <w:divBdr>
        <w:top w:val="none" w:sz="0" w:space="0" w:color="auto"/>
        <w:left w:val="none" w:sz="0" w:space="0" w:color="auto"/>
        <w:bottom w:val="none" w:sz="0" w:space="0" w:color="auto"/>
        <w:right w:val="none" w:sz="0" w:space="0" w:color="auto"/>
      </w:divBdr>
    </w:div>
    <w:div w:id="480731736">
      <w:bodyDiv w:val="1"/>
      <w:marLeft w:val="0"/>
      <w:marRight w:val="0"/>
      <w:marTop w:val="0"/>
      <w:marBottom w:val="0"/>
      <w:divBdr>
        <w:top w:val="none" w:sz="0" w:space="0" w:color="auto"/>
        <w:left w:val="none" w:sz="0" w:space="0" w:color="auto"/>
        <w:bottom w:val="none" w:sz="0" w:space="0" w:color="auto"/>
        <w:right w:val="none" w:sz="0" w:space="0" w:color="auto"/>
      </w:divBdr>
    </w:div>
    <w:div w:id="834496694">
      <w:bodyDiv w:val="1"/>
      <w:marLeft w:val="0"/>
      <w:marRight w:val="0"/>
      <w:marTop w:val="0"/>
      <w:marBottom w:val="0"/>
      <w:divBdr>
        <w:top w:val="none" w:sz="0" w:space="0" w:color="auto"/>
        <w:left w:val="none" w:sz="0" w:space="0" w:color="auto"/>
        <w:bottom w:val="none" w:sz="0" w:space="0" w:color="auto"/>
        <w:right w:val="none" w:sz="0" w:space="0" w:color="auto"/>
      </w:divBdr>
    </w:div>
    <w:div w:id="17331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un.gov.uk/land-drainage-cons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ussex.gov.uk/fire-emergencies-and-crime/dealing-with-extreme-weather/flooding/flood-risk-management/ordinary-watercourse-land-drainage-cons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un.gov.uk/surfacewater" TargetMode="External"/><Relationship Id="rId5" Type="http://schemas.openxmlformats.org/officeDocument/2006/relationships/numbering" Target="numbering.xml"/><Relationship Id="rId15" Type="http://schemas.openxmlformats.org/officeDocument/2006/relationships/hyperlink" Target="https://www.gov.uk/government/publications/national-standards-for-sustainable-drainage-systems/national-standards-for-sustainable-drainage-systems-su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un.gov.uk/planning-pre-commencement-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8" ma:contentTypeDescription="Create a new document." ma:contentTypeScope="" ma:versionID="adbbc10644d2a5feb4e562f8e66e677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05a9ef7f149be35765bc55114a249345"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f08a94-c4e7-47be-bd5e-e8d30766da5d}"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F7DA-9F83-42AD-8ED2-39864A7C5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F0365-DB87-463C-B7CC-D70A886D29A5}">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customXml/itemProps3.xml><?xml version="1.0" encoding="utf-8"?>
<ds:datastoreItem xmlns:ds="http://schemas.openxmlformats.org/officeDocument/2006/customXml" ds:itemID="{5E3B3E92-4F8B-43C8-B6E1-13F57F427DF5}">
  <ds:schemaRefs>
    <ds:schemaRef ds:uri="http://schemas.microsoft.com/sharepoint/v3/contenttype/forms"/>
  </ds:schemaRefs>
</ds:datastoreItem>
</file>

<file path=customXml/itemProps4.xml><?xml version="1.0" encoding="utf-8"?>
<ds:datastoreItem xmlns:ds="http://schemas.openxmlformats.org/officeDocument/2006/customXml" ds:itemID="{98A6C7F9-F7AA-4924-8A1F-C60DFA5D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10</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Arun District Council</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dc:creator>
  <cp:keywords/>
  <dc:description/>
  <cp:lastModifiedBy>Lee Gibbons</cp:lastModifiedBy>
  <cp:revision>147</cp:revision>
  <dcterms:created xsi:type="dcterms:W3CDTF">2025-08-28T10:58:00Z</dcterms:created>
  <dcterms:modified xsi:type="dcterms:W3CDTF">2025-09-03T13:08:00Z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0x0101004EA78751996D7848AD8E399146BA56F4</vt:lpwstr>
  </property>
  <property fmtid="{D5CDD505-2E9C-101B-9397-08002B2CF9AE}" pid="3" name="MediaServiceImageTags">
    <vt:lpwstr/>
  </property>
</Properties>
</file>