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81CFA" w14:textId="0493DBEA" w:rsidR="008B026A" w:rsidRPr="00C963B1" w:rsidRDefault="008B026A">
      <w:pPr>
        <w:rPr>
          <w:sz w:val="20"/>
          <w:szCs w:val="20"/>
        </w:rPr>
      </w:pPr>
      <w:r w:rsidRPr="00C963B1">
        <w:rPr>
          <w:sz w:val="20"/>
          <w:szCs w:val="20"/>
        </w:rPr>
        <w:t>FAO: Arun District Council</w:t>
      </w:r>
      <w:r w:rsidR="008965C4">
        <w:rPr>
          <w:sz w:val="20"/>
          <w:szCs w:val="20"/>
        </w:rPr>
        <w:t xml:space="preserve"> Planning Department</w:t>
      </w:r>
    </w:p>
    <w:p w14:paraId="5E9B6B1E" w14:textId="77777777" w:rsidR="008B026A" w:rsidRPr="00C963B1" w:rsidRDefault="008B026A">
      <w:pPr>
        <w:rPr>
          <w:sz w:val="20"/>
          <w:szCs w:val="20"/>
        </w:rPr>
      </w:pPr>
    </w:p>
    <w:p w14:paraId="0F652179" w14:textId="537B4490" w:rsidR="008B026A" w:rsidRDefault="008B026A">
      <w:pPr>
        <w:rPr>
          <w:sz w:val="20"/>
          <w:szCs w:val="20"/>
        </w:rPr>
      </w:pPr>
      <w:r w:rsidRPr="00C963B1">
        <w:rPr>
          <w:sz w:val="20"/>
          <w:szCs w:val="20"/>
        </w:rPr>
        <w:t>Biodiversity Enhancement Statement</w:t>
      </w:r>
    </w:p>
    <w:p w14:paraId="3DC34696" w14:textId="77777777" w:rsidR="00801D02" w:rsidRDefault="00801D02">
      <w:pPr>
        <w:rPr>
          <w:sz w:val="20"/>
          <w:szCs w:val="20"/>
        </w:rPr>
      </w:pPr>
    </w:p>
    <w:p w14:paraId="615975A0" w14:textId="77777777" w:rsidR="00801D02" w:rsidRDefault="00801D02" w:rsidP="00801D02">
      <w:pPr>
        <w:spacing w:after="0" w:line="240" w:lineRule="auto"/>
        <w:jc w:val="both"/>
        <w:rPr>
          <w:sz w:val="20"/>
          <w:szCs w:val="20"/>
        </w:rPr>
      </w:pPr>
      <w:r>
        <w:rPr>
          <w:sz w:val="20"/>
          <w:szCs w:val="20"/>
        </w:rPr>
        <w:t xml:space="preserve">The application for new Golf Protection Netting at Avisford Golf Club is considered ‘exempt’ from the Biodiversity Net Gain Requirements due to the minimal works being undertaken and the limited effect this will have on the surrounding biodiversity. </w:t>
      </w:r>
    </w:p>
    <w:p w14:paraId="400255DD" w14:textId="77777777" w:rsidR="00801D02" w:rsidRDefault="00801D02" w:rsidP="00801D02">
      <w:pPr>
        <w:spacing w:after="0" w:line="240" w:lineRule="auto"/>
        <w:jc w:val="both"/>
        <w:rPr>
          <w:sz w:val="20"/>
          <w:szCs w:val="20"/>
        </w:rPr>
      </w:pPr>
    </w:p>
    <w:p w14:paraId="34A4D7DA" w14:textId="77777777" w:rsidR="00801D02" w:rsidRDefault="00801D02" w:rsidP="00801D02">
      <w:pPr>
        <w:spacing w:after="0" w:line="240" w:lineRule="auto"/>
        <w:jc w:val="both"/>
        <w:rPr>
          <w:sz w:val="20"/>
          <w:szCs w:val="20"/>
        </w:rPr>
      </w:pPr>
      <w:r>
        <w:rPr>
          <w:sz w:val="20"/>
          <w:szCs w:val="20"/>
        </w:rPr>
        <w:t>The proposed works are for the installation of Golf Protection Netting that will extend the existing netting that is present along the southern boundary, adjacent to the Avisford Grange housing development. The works will involve a small concrete foundation for the fence columns and the raising of the netting to continue the existing fence.</w:t>
      </w:r>
    </w:p>
    <w:p w14:paraId="32F9947F" w14:textId="77777777" w:rsidR="00801D02" w:rsidRDefault="00801D02" w:rsidP="00801D02">
      <w:pPr>
        <w:spacing w:after="0" w:line="240" w:lineRule="auto"/>
        <w:jc w:val="both"/>
        <w:rPr>
          <w:sz w:val="20"/>
          <w:szCs w:val="20"/>
        </w:rPr>
      </w:pPr>
    </w:p>
    <w:p w14:paraId="2BC29EDC" w14:textId="5A86539E" w:rsidR="00801D02" w:rsidRDefault="00B61FC7" w:rsidP="00801D02">
      <w:pPr>
        <w:spacing w:after="0" w:line="240" w:lineRule="auto"/>
        <w:jc w:val="both"/>
        <w:rPr>
          <w:sz w:val="20"/>
          <w:szCs w:val="20"/>
        </w:rPr>
      </w:pPr>
      <w:r>
        <w:rPr>
          <w:sz w:val="20"/>
          <w:szCs w:val="20"/>
        </w:rPr>
        <w:t>Avisford</w:t>
      </w:r>
      <w:r w:rsidR="00801D02">
        <w:rPr>
          <w:sz w:val="20"/>
          <w:szCs w:val="20"/>
        </w:rPr>
        <w:t xml:space="preserve"> </w:t>
      </w:r>
      <w:r>
        <w:rPr>
          <w:sz w:val="20"/>
          <w:szCs w:val="20"/>
        </w:rPr>
        <w:t>G</w:t>
      </w:r>
      <w:r w:rsidR="00801D02">
        <w:rPr>
          <w:sz w:val="20"/>
          <w:szCs w:val="20"/>
        </w:rPr>
        <w:t>ol</w:t>
      </w:r>
      <w:r>
        <w:rPr>
          <w:sz w:val="20"/>
          <w:szCs w:val="20"/>
        </w:rPr>
        <w:t>f</w:t>
      </w:r>
      <w:r w:rsidR="00801D02">
        <w:rPr>
          <w:sz w:val="20"/>
          <w:szCs w:val="20"/>
        </w:rPr>
        <w:t xml:space="preserve"> </w:t>
      </w:r>
      <w:r>
        <w:rPr>
          <w:sz w:val="20"/>
          <w:szCs w:val="20"/>
        </w:rPr>
        <w:t>C</w:t>
      </w:r>
      <w:r w:rsidR="00801D02">
        <w:rPr>
          <w:sz w:val="20"/>
          <w:szCs w:val="20"/>
        </w:rPr>
        <w:t xml:space="preserve">ourse does not come under a protected habitat status and therefore works of such minimal scope would be considered exempt from </w:t>
      </w:r>
      <w:r>
        <w:rPr>
          <w:sz w:val="20"/>
          <w:szCs w:val="20"/>
        </w:rPr>
        <w:t>Biodiversity</w:t>
      </w:r>
      <w:r w:rsidR="00801D02">
        <w:rPr>
          <w:sz w:val="20"/>
          <w:szCs w:val="20"/>
        </w:rPr>
        <w:t xml:space="preserve"> Enhancement Requirements.</w:t>
      </w:r>
    </w:p>
    <w:p w14:paraId="645525C7" w14:textId="77777777" w:rsidR="00801D02" w:rsidRDefault="00801D02" w:rsidP="00801D02">
      <w:pPr>
        <w:spacing w:after="0" w:line="240" w:lineRule="auto"/>
        <w:jc w:val="both"/>
        <w:rPr>
          <w:sz w:val="20"/>
          <w:szCs w:val="20"/>
        </w:rPr>
      </w:pPr>
    </w:p>
    <w:p w14:paraId="0149D62D" w14:textId="77777777" w:rsidR="00B61FC7" w:rsidRDefault="00801D02" w:rsidP="00801D02">
      <w:pPr>
        <w:spacing w:after="0" w:line="240" w:lineRule="auto"/>
        <w:jc w:val="both"/>
        <w:rPr>
          <w:sz w:val="20"/>
          <w:szCs w:val="20"/>
        </w:rPr>
      </w:pPr>
      <w:r>
        <w:rPr>
          <w:sz w:val="20"/>
          <w:szCs w:val="20"/>
        </w:rPr>
        <w:t>The total area of foundation is approximately 3m</w:t>
      </w:r>
      <w:r>
        <w:rPr>
          <w:sz w:val="20"/>
          <w:szCs w:val="20"/>
          <w:vertAlign w:val="superscript"/>
        </w:rPr>
        <w:t>2</w:t>
      </w:r>
      <w:r>
        <w:rPr>
          <w:sz w:val="20"/>
          <w:szCs w:val="20"/>
        </w:rPr>
        <w:t xml:space="preserve"> in total. There are three columns which will need a small concrete pad foundation with the netting areas being stretched between the columns. The construction does not result in the loss of habitat and provides an enhancement to the existing fenceline, resulting in greater protection for the residents living on the estate, along with their properties and vehicles. </w:t>
      </w:r>
    </w:p>
    <w:p w14:paraId="04FF1790" w14:textId="77777777" w:rsidR="00B61FC7" w:rsidRDefault="00B61FC7" w:rsidP="00801D02">
      <w:pPr>
        <w:spacing w:after="0" w:line="240" w:lineRule="auto"/>
        <w:jc w:val="both"/>
        <w:rPr>
          <w:sz w:val="20"/>
          <w:szCs w:val="20"/>
        </w:rPr>
      </w:pPr>
    </w:p>
    <w:p w14:paraId="5EDF0EFC" w14:textId="2A9C8982" w:rsidR="00801D02" w:rsidRPr="000B4D58" w:rsidRDefault="00801D02" w:rsidP="00801D02">
      <w:pPr>
        <w:spacing w:after="0" w:line="240" w:lineRule="auto"/>
        <w:jc w:val="both"/>
        <w:rPr>
          <w:sz w:val="20"/>
          <w:szCs w:val="20"/>
        </w:rPr>
      </w:pPr>
      <w:r>
        <w:rPr>
          <w:sz w:val="20"/>
          <w:szCs w:val="20"/>
        </w:rPr>
        <w:t xml:space="preserve">The installation does not prohibit the </w:t>
      </w:r>
      <w:r w:rsidR="00742FB0">
        <w:rPr>
          <w:sz w:val="20"/>
          <w:szCs w:val="20"/>
        </w:rPr>
        <w:t>continuing growth</w:t>
      </w:r>
      <w:r>
        <w:rPr>
          <w:sz w:val="20"/>
          <w:szCs w:val="20"/>
        </w:rPr>
        <w:t xml:space="preserve"> of the existing biodiversity and the existing golf course outside of the playing areas makes a greater contribution to the biodiversity of the wider area in general</w:t>
      </w:r>
      <w:r w:rsidR="00742FB0">
        <w:rPr>
          <w:sz w:val="20"/>
          <w:szCs w:val="20"/>
        </w:rPr>
        <w:t>. Therefore,</w:t>
      </w:r>
      <w:r>
        <w:rPr>
          <w:sz w:val="20"/>
          <w:szCs w:val="20"/>
        </w:rPr>
        <w:t xml:space="preserve"> to provide additional enhancement for such a small development (under the 25m</w:t>
      </w:r>
      <w:r>
        <w:rPr>
          <w:sz w:val="20"/>
          <w:szCs w:val="20"/>
          <w:vertAlign w:val="superscript"/>
        </w:rPr>
        <w:t>2</w:t>
      </w:r>
      <w:r>
        <w:rPr>
          <w:sz w:val="20"/>
          <w:szCs w:val="20"/>
        </w:rPr>
        <w:t xml:space="preserve"> and 5m</w:t>
      </w:r>
      <w:r>
        <w:rPr>
          <w:sz w:val="20"/>
          <w:szCs w:val="20"/>
          <w:vertAlign w:val="superscript"/>
        </w:rPr>
        <w:t xml:space="preserve">2 </w:t>
      </w:r>
      <w:r>
        <w:rPr>
          <w:sz w:val="20"/>
          <w:szCs w:val="20"/>
        </w:rPr>
        <w:t>of hedge row) would be disproportionate to the development.</w:t>
      </w:r>
    </w:p>
    <w:p w14:paraId="1EF0CFDC" w14:textId="77777777" w:rsidR="00801D02" w:rsidRDefault="00801D02" w:rsidP="000E38D3">
      <w:pPr>
        <w:spacing w:after="0" w:line="240" w:lineRule="auto"/>
        <w:jc w:val="both"/>
        <w:rPr>
          <w:sz w:val="20"/>
          <w:szCs w:val="20"/>
        </w:rPr>
      </w:pPr>
    </w:p>
    <w:p w14:paraId="6B1490F5" w14:textId="091E77F0" w:rsidR="00724DAC" w:rsidRDefault="00724DAC" w:rsidP="000E38D3">
      <w:pPr>
        <w:spacing w:after="0" w:line="240" w:lineRule="auto"/>
        <w:jc w:val="both"/>
        <w:rPr>
          <w:sz w:val="20"/>
          <w:szCs w:val="20"/>
        </w:rPr>
      </w:pPr>
      <w:r>
        <w:rPr>
          <w:sz w:val="20"/>
          <w:szCs w:val="20"/>
        </w:rPr>
        <w:t>Due to the de minimis nature of these works, there would be no harm done to the local habitat and surrounding landscape. Additionally, the</w:t>
      </w:r>
      <w:r w:rsidR="00742FB0">
        <w:rPr>
          <w:sz w:val="20"/>
          <w:szCs w:val="20"/>
        </w:rPr>
        <w:t>re</w:t>
      </w:r>
      <w:r>
        <w:rPr>
          <w:sz w:val="20"/>
          <w:szCs w:val="20"/>
        </w:rPr>
        <w:t xml:space="preserve"> are no priority habitats within the local area or within the golf course and so we would deem biodiversity enhancements to be an unnecessary requirement in this instance.</w:t>
      </w:r>
    </w:p>
    <w:p w14:paraId="0D677DBA" w14:textId="77777777" w:rsidR="00724DAC" w:rsidRDefault="00724DAC" w:rsidP="000E38D3">
      <w:pPr>
        <w:spacing w:after="0" w:line="240" w:lineRule="auto"/>
        <w:jc w:val="both"/>
        <w:rPr>
          <w:sz w:val="20"/>
          <w:szCs w:val="20"/>
        </w:rPr>
      </w:pPr>
    </w:p>
    <w:p w14:paraId="305B0BC9" w14:textId="26494C5D" w:rsidR="000E38D3" w:rsidRDefault="00B61FC7" w:rsidP="000E38D3">
      <w:pPr>
        <w:spacing w:after="0" w:line="240" w:lineRule="auto"/>
        <w:jc w:val="both"/>
        <w:rPr>
          <w:sz w:val="20"/>
          <w:szCs w:val="20"/>
        </w:rPr>
      </w:pPr>
      <w:r>
        <w:rPr>
          <w:sz w:val="20"/>
          <w:szCs w:val="20"/>
        </w:rPr>
        <w:t>I</w:t>
      </w:r>
      <w:r w:rsidR="004D447E">
        <w:rPr>
          <w:sz w:val="20"/>
          <w:szCs w:val="20"/>
        </w:rPr>
        <w:t xml:space="preserve">n our </w:t>
      </w:r>
      <w:r w:rsidR="000B4D58">
        <w:rPr>
          <w:sz w:val="20"/>
          <w:szCs w:val="20"/>
        </w:rPr>
        <w:t>opinion</w:t>
      </w:r>
      <w:r w:rsidR="0051092B">
        <w:rPr>
          <w:sz w:val="20"/>
          <w:szCs w:val="20"/>
        </w:rPr>
        <w:t>,</w:t>
      </w:r>
      <w:r w:rsidR="004D447E">
        <w:rPr>
          <w:sz w:val="20"/>
          <w:szCs w:val="20"/>
        </w:rPr>
        <w:t xml:space="preserve"> th</w:t>
      </w:r>
      <w:r w:rsidR="0051092B">
        <w:rPr>
          <w:sz w:val="20"/>
          <w:szCs w:val="20"/>
        </w:rPr>
        <w:t>is</w:t>
      </w:r>
      <w:r w:rsidR="004D447E">
        <w:rPr>
          <w:sz w:val="20"/>
          <w:szCs w:val="20"/>
        </w:rPr>
        <w:t xml:space="preserve"> application for new </w:t>
      </w:r>
      <w:r w:rsidR="00DC5B6B">
        <w:rPr>
          <w:sz w:val="20"/>
          <w:szCs w:val="20"/>
        </w:rPr>
        <w:t xml:space="preserve">golf protection netting would </w:t>
      </w:r>
      <w:r>
        <w:rPr>
          <w:sz w:val="20"/>
          <w:szCs w:val="20"/>
        </w:rPr>
        <w:t xml:space="preserve">not </w:t>
      </w:r>
      <w:r w:rsidR="00DC5B6B">
        <w:rPr>
          <w:sz w:val="20"/>
          <w:szCs w:val="20"/>
        </w:rPr>
        <w:t xml:space="preserve">be </w:t>
      </w:r>
      <w:r w:rsidR="006718B3">
        <w:rPr>
          <w:sz w:val="20"/>
          <w:szCs w:val="20"/>
        </w:rPr>
        <w:t xml:space="preserve">liable for </w:t>
      </w:r>
      <w:r w:rsidR="00DC5B6B">
        <w:rPr>
          <w:sz w:val="20"/>
          <w:szCs w:val="20"/>
        </w:rPr>
        <w:t xml:space="preserve">the </w:t>
      </w:r>
      <w:r w:rsidR="006718B3">
        <w:rPr>
          <w:sz w:val="20"/>
          <w:szCs w:val="20"/>
        </w:rPr>
        <w:t xml:space="preserve">wider </w:t>
      </w:r>
      <w:r w:rsidR="00DC5B6B">
        <w:rPr>
          <w:sz w:val="20"/>
          <w:szCs w:val="20"/>
        </w:rPr>
        <w:t xml:space="preserve">biodiversity gain </w:t>
      </w:r>
      <w:r w:rsidR="0051092B">
        <w:rPr>
          <w:sz w:val="20"/>
          <w:szCs w:val="20"/>
        </w:rPr>
        <w:t xml:space="preserve">requirements </w:t>
      </w:r>
      <w:r w:rsidR="006718B3">
        <w:rPr>
          <w:sz w:val="20"/>
          <w:szCs w:val="20"/>
        </w:rPr>
        <w:t>or</w:t>
      </w:r>
      <w:r w:rsidR="00DC5B6B">
        <w:rPr>
          <w:sz w:val="20"/>
          <w:szCs w:val="20"/>
        </w:rPr>
        <w:t xml:space="preserve"> the more local </w:t>
      </w:r>
      <w:r w:rsidR="006718B3">
        <w:rPr>
          <w:sz w:val="20"/>
          <w:szCs w:val="20"/>
        </w:rPr>
        <w:t>‘</w:t>
      </w:r>
      <w:r w:rsidR="00DC5B6B">
        <w:rPr>
          <w:sz w:val="20"/>
          <w:szCs w:val="20"/>
        </w:rPr>
        <w:t>biodiversity enhancement</w:t>
      </w:r>
      <w:r w:rsidR="006718B3">
        <w:rPr>
          <w:sz w:val="20"/>
          <w:szCs w:val="20"/>
        </w:rPr>
        <w:t xml:space="preserve"> </w:t>
      </w:r>
      <w:r w:rsidR="00DC5B6B">
        <w:rPr>
          <w:sz w:val="20"/>
          <w:szCs w:val="20"/>
        </w:rPr>
        <w:t>requirements</w:t>
      </w:r>
      <w:r w:rsidR="006718B3">
        <w:rPr>
          <w:sz w:val="20"/>
          <w:szCs w:val="20"/>
        </w:rPr>
        <w:t>’ stipulated by</w:t>
      </w:r>
      <w:r w:rsidR="00DC5B6B">
        <w:rPr>
          <w:sz w:val="20"/>
          <w:szCs w:val="20"/>
        </w:rPr>
        <w:t xml:space="preserve"> Arun District Council</w:t>
      </w:r>
      <w:r w:rsidR="006718B3">
        <w:rPr>
          <w:sz w:val="20"/>
          <w:szCs w:val="20"/>
        </w:rPr>
        <w:t>’s Policy ENV DM5.</w:t>
      </w:r>
    </w:p>
    <w:sectPr w:rsidR="000E38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26A"/>
    <w:rsid w:val="00017588"/>
    <w:rsid w:val="000B4D58"/>
    <w:rsid w:val="000E38D3"/>
    <w:rsid w:val="00137825"/>
    <w:rsid w:val="001B1B38"/>
    <w:rsid w:val="00287FDD"/>
    <w:rsid w:val="002B2A84"/>
    <w:rsid w:val="003633D9"/>
    <w:rsid w:val="003C2851"/>
    <w:rsid w:val="003E326E"/>
    <w:rsid w:val="004D447E"/>
    <w:rsid w:val="0051092B"/>
    <w:rsid w:val="00581A49"/>
    <w:rsid w:val="005A4AB1"/>
    <w:rsid w:val="006718B3"/>
    <w:rsid w:val="00722B82"/>
    <w:rsid w:val="00724DAC"/>
    <w:rsid w:val="00742FB0"/>
    <w:rsid w:val="00762454"/>
    <w:rsid w:val="00801D02"/>
    <w:rsid w:val="00807FEB"/>
    <w:rsid w:val="00883637"/>
    <w:rsid w:val="008965C4"/>
    <w:rsid w:val="008B026A"/>
    <w:rsid w:val="00922B5E"/>
    <w:rsid w:val="00A02962"/>
    <w:rsid w:val="00A1529B"/>
    <w:rsid w:val="00A202BE"/>
    <w:rsid w:val="00AC3BD6"/>
    <w:rsid w:val="00B558DB"/>
    <w:rsid w:val="00B61FC7"/>
    <w:rsid w:val="00B80765"/>
    <w:rsid w:val="00C37C08"/>
    <w:rsid w:val="00C52D85"/>
    <w:rsid w:val="00C963B1"/>
    <w:rsid w:val="00DC5B6B"/>
    <w:rsid w:val="00E335F9"/>
    <w:rsid w:val="00E577B3"/>
    <w:rsid w:val="00ED7628"/>
    <w:rsid w:val="00F6450A"/>
    <w:rsid w:val="00F67FEF"/>
    <w:rsid w:val="00FE6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F7030"/>
  <w15:chartTrackingRefBased/>
  <w15:docId w15:val="{C60EC6F9-2FBF-41CE-B621-92F512D3C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02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02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02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02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02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02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02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02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02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02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02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02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02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02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02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02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02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026A"/>
    <w:rPr>
      <w:rFonts w:eastAsiaTheme="majorEastAsia" w:cstheme="majorBidi"/>
      <w:color w:val="272727" w:themeColor="text1" w:themeTint="D8"/>
    </w:rPr>
  </w:style>
  <w:style w:type="paragraph" w:styleId="Title">
    <w:name w:val="Title"/>
    <w:basedOn w:val="Normal"/>
    <w:next w:val="Normal"/>
    <w:link w:val="TitleChar"/>
    <w:uiPriority w:val="10"/>
    <w:qFormat/>
    <w:rsid w:val="008B02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02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02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02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026A"/>
    <w:pPr>
      <w:spacing w:before="160"/>
      <w:jc w:val="center"/>
    </w:pPr>
    <w:rPr>
      <w:i/>
      <w:iCs/>
      <w:color w:val="404040" w:themeColor="text1" w:themeTint="BF"/>
    </w:rPr>
  </w:style>
  <w:style w:type="character" w:customStyle="1" w:styleId="QuoteChar">
    <w:name w:val="Quote Char"/>
    <w:basedOn w:val="DefaultParagraphFont"/>
    <w:link w:val="Quote"/>
    <w:uiPriority w:val="29"/>
    <w:rsid w:val="008B026A"/>
    <w:rPr>
      <w:i/>
      <w:iCs/>
      <w:color w:val="404040" w:themeColor="text1" w:themeTint="BF"/>
    </w:rPr>
  </w:style>
  <w:style w:type="paragraph" w:styleId="ListParagraph">
    <w:name w:val="List Paragraph"/>
    <w:basedOn w:val="Normal"/>
    <w:uiPriority w:val="34"/>
    <w:qFormat/>
    <w:rsid w:val="008B026A"/>
    <w:pPr>
      <w:ind w:left="720"/>
      <w:contextualSpacing/>
    </w:pPr>
  </w:style>
  <w:style w:type="character" w:styleId="IntenseEmphasis">
    <w:name w:val="Intense Emphasis"/>
    <w:basedOn w:val="DefaultParagraphFont"/>
    <w:uiPriority w:val="21"/>
    <w:qFormat/>
    <w:rsid w:val="008B026A"/>
    <w:rPr>
      <w:i/>
      <w:iCs/>
      <w:color w:val="0F4761" w:themeColor="accent1" w:themeShade="BF"/>
    </w:rPr>
  </w:style>
  <w:style w:type="paragraph" w:styleId="IntenseQuote">
    <w:name w:val="Intense Quote"/>
    <w:basedOn w:val="Normal"/>
    <w:next w:val="Normal"/>
    <w:link w:val="IntenseQuoteChar"/>
    <w:uiPriority w:val="30"/>
    <w:qFormat/>
    <w:rsid w:val="008B02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026A"/>
    <w:rPr>
      <w:i/>
      <w:iCs/>
      <w:color w:val="0F4761" w:themeColor="accent1" w:themeShade="BF"/>
    </w:rPr>
  </w:style>
  <w:style w:type="character" w:styleId="IntenseReference">
    <w:name w:val="Intense Reference"/>
    <w:basedOn w:val="DefaultParagraphFont"/>
    <w:uiPriority w:val="32"/>
    <w:qFormat/>
    <w:rsid w:val="008B026A"/>
    <w:rPr>
      <w:b/>
      <w:bCs/>
      <w:smallCaps/>
      <w:color w:val="0F4761" w:themeColor="accent1" w:themeShade="BF"/>
      <w:spacing w:val="5"/>
    </w:rPr>
  </w:style>
  <w:style w:type="paragraph" w:styleId="NoSpacing">
    <w:name w:val="No Spacing"/>
    <w:uiPriority w:val="1"/>
    <w:qFormat/>
    <w:rsid w:val="00C963B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2785</TotalTime>
  <Pages>1</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DaCosta</dc:creator>
  <cp:keywords/>
  <dc:description/>
  <cp:lastModifiedBy>Christian DaCosta</cp:lastModifiedBy>
  <cp:revision>20</cp:revision>
  <dcterms:created xsi:type="dcterms:W3CDTF">2026-06-02T10:32:00Z</dcterms:created>
  <dcterms:modified xsi:type="dcterms:W3CDTF">2026-06-09T14:15:00Z</dcterms:modified>
</cp:coreProperties>
</file>