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2EE96D" w14:textId="77777777" w:rsidR="00623D4F" w:rsidRDefault="00623D4F" w:rsidP="00623D4F">
      <w:pPr>
        <w:rPr>
          <w:rFonts w:ascii="Arial" w:hAnsi="Arial" w:cs="Arial"/>
          <w:sz w:val="20"/>
          <w:szCs w:val="20"/>
          <w:lang w:eastAsia="en-US"/>
        </w:rPr>
      </w:pPr>
      <w:r>
        <w:rPr>
          <w:rFonts w:ascii="Arial" w:hAnsi="Arial" w:cs="Arial"/>
          <w:sz w:val="20"/>
          <w:szCs w:val="20"/>
          <w:lang w:eastAsia="en-US"/>
        </w:rPr>
        <w:t xml:space="preserve">Good </w:t>
      </w:r>
      <w:proofErr w:type="gramStart"/>
      <w:r>
        <w:rPr>
          <w:rFonts w:ascii="Arial" w:hAnsi="Arial" w:cs="Arial"/>
          <w:sz w:val="20"/>
          <w:szCs w:val="20"/>
          <w:lang w:eastAsia="en-US"/>
        </w:rPr>
        <w:t>morning</w:t>
      </w:r>
      <w:proofErr w:type="gramEnd"/>
      <w:r>
        <w:rPr>
          <w:rFonts w:ascii="Arial" w:hAnsi="Arial" w:cs="Arial"/>
          <w:sz w:val="20"/>
          <w:szCs w:val="20"/>
          <w:lang w:eastAsia="en-US"/>
        </w:rPr>
        <w:t xml:space="preserve"> Daniel.</w:t>
      </w:r>
    </w:p>
    <w:p w14:paraId="07BDB053" w14:textId="77777777" w:rsidR="00623D4F" w:rsidRDefault="00623D4F" w:rsidP="00623D4F">
      <w:pPr>
        <w:rPr>
          <w:rFonts w:ascii="Arial" w:hAnsi="Arial" w:cs="Arial"/>
          <w:sz w:val="20"/>
          <w:szCs w:val="20"/>
          <w:lang w:eastAsia="en-US"/>
        </w:rPr>
      </w:pPr>
    </w:p>
    <w:p w14:paraId="13221CB3" w14:textId="77777777" w:rsidR="00623D4F" w:rsidRDefault="00623D4F" w:rsidP="00623D4F">
      <w:pPr>
        <w:rPr>
          <w:rFonts w:ascii="Arial" w:hAnsi="Arial" w:cs="Arial"/>
          <w:sz w:val="20"/>
          <w:szCs w:val="20"/>
          <w:lang w:eastAsia="en-US"/>
        </w:rPr>
      </w:pPr>
      <w:r>
        <w:rPr>
          <w:rFonts w:ascii="Arial" w:hAnsi="Arial" w:cs="Arial"/>
          <w:sz w:val="20"/>
          <w:szCs w:val="20"/>
          <w:lang w:eastAsia="en-US"/>
        </w:rPr>
        <w:t>Further to your email below can you formally review the revised drainage details sent by Graeme Bevan in his email dated 12 August 2026.</w:t>
      </w:r>
    </w:p>
    <w:p w14:paraId="1EB3A984" w14:textId="77777777" w:rsidR="00623D4F" w:rsidRDefault="00623D4F" w:rsidP="00623D4F">
      <w:pPr>
        <w:rPr>
          <w:rFonts w:ascii="Arial" w:hAnsi="Arial" w:cs="Arial"/>
          <w:sz w:val="20"/>
          <w:szCs w:val="20"/>
          <w:lang w:eastAsia="en-US"/>
        </w:rPr>
      </w:pPr>
    </w:p>
    <w:p w14:paraId="6D7AE00D" w14:textId="77777777" w:rsidR="00623D4F" w:rsidRDefault="00623D4F" w:rsidP="00623D4F">
      <w:pPr>
        <w:rPr>
          <w:rFonts w:ascii="Arial" w:hAnsi="Arial" w:cs="Arial"/>
          <w:sz w:val="20"/>
          <w:szCs w:val="20"/>
          <w:lang w:eastAsia="en-US"/>
        </w:rPr>
      </w:pPr>
      <w:r>
        <w:rPr>
          <w:rFonts w:ascii="Arial" w:hAnsi="Arial" w:cs="Arial"/>
          <w:sz w:val="20"/>
          <w:szCs w:val="20"/>
          <w:lang w:eastAsia="en-US"/>
        </w:rPr>
        <w:t xml:space="preserve">The responses shown in green below provide on update on the previous information submitted. </w:t>
      </w:r>
    </w:p>
    <w:p w14:paraId="1DF24E48" w14:textId="77777777" w:rsidR="00623D4F" w:rsidRDefault="00623D4F" w:rsidP="00623D4F">
      <w:pPr>
        <w:rPr>
          <w:rFonts w:ascii="Arial" w:hAnsi="Arial" w:cs="Arial"/>
          <w:sz w:val="20"/>
          <w:szCs w:val="20"/>
          <w:lang w:eastAsia="en-US"/>
        </w:rPr>
      </w:pPr>
    </w:p>
    <w:p w14:paraId="73B1E7DC" w14:textId="77777777" w:rsidR="00623D4F" w:rsidRDefault="00623D4F" w:rsidP="00623D4F">
      <w:pPr>
        <w:spacing w:after="200" w:line="276" w:lineRule="auto"/>
        <w:rPr>
          <w:rFonts w:ascii="Calibri" w:hAnsi="Calibri" w:cs="Calibri"/>
          <w:i/>
          <w:iCs/>
          <w:sz w:val="22"/>
          <w:szCs w:val="22"/>
          <w:lang w:eastAsia="en-US"/>
        </w:rPr>
      </w:pPr>
      <w:r>
        <w:rPr>
          <w:rFonts w:ascii="Calibri" w:hAnsi="Calibri" w:cs="Calibri"/>
          <w:i/>
          <w:iCs/>
          <w:sz w:val="22"/>
          <w:szCs w:val="22"/>
          <w:lang w:eastAsia="en-US"/>
        </w:rPr>
        <w:t>The details within revision D of the Drainage statement dated 26 June appear unchanged. Repeat comment:</w:t>
      </w:r>
    </w:p>
    <w:p w14:paraId="0B18DC9C" w14:textId="77777777" w:rsidR="00623D4F" w:rsidRDefault="00623D4F" w:rsidP="00623D4F">
      <w:pPr>
        <w:numPr>
          <w:ilvl w:val="0"/>
          <w:numId w:val="1"/>
        </w:numPr>
        <w:spacing w:after="200" w:line="276" w:lineRule="auto"/>
        <w:rPr>
          <w:rFonts w:eastAsia="Times New Roman"/>
          <w:i/>
          <w:iCs/>
          <w:lang w:eastAsia="en-US"/>
        </w:rPr>
      </w:pPr>
      <w:r>
        <w:rPr>
          <w:rFonts w:eastAsia="Times New Roman"/>
          <w:i/>
          <w:iCs/>
          <w:lang w:eastAsia="en-US"/>
        </w:rPr>
        <w:t xml:space="preserve">A detail is provided but it does not appear to comply with the recommendations of the flow control device manufacturer. This should be checked and updated. – </w:t>
      </w:r>
      <w:r>
        <w:rPr>
          <w:rFonts w:eastAsia="Times New Roman"/>
          <w:i/>
          <w:iCs/>
          <w:color w:val="4E95D9"/>
          <w:lang w:eastAsia="en-US"/>
        </w:rPr>
        <w:t xml:space="preserve">Within the Rev D drainage strategy report the flow control detail was removed from the drainage drawing in Appendix F and the </w:t>
      </w:r>
      <w:proofErr w:type="spellStart"/>
      <w:r>
        <w:rPr>
          <w:rFonts w:eastAsia="Times New Roman"/>
          <w:i/>
          <w:iCs/>
          <w:color w:val="4E95D9"/>
          <w:lang w:eastAsia="en-US"/>
        </w:rPr>
        <w:t>Hydrobrake</w:t>
      </w:r>
      <w:proofErr w:type="spellEnd"/>
      <w:r>
        <w:rPr>
          <w:rFonts w:eastAsia="Times New Roman"/>
          <w:i/>
          <w:iCs/>
          <w:color w:val="4E95D9"/>
          <w:lang w:eastAsia="en-US"/>
        </w:rPr>
        <w:t xml:space="preserve"> Technical details were added as a separate Appendix N within the report. Can you please clarify which detail you are referring to that does not comply with the recommendations. </w:t>
      </w:r>
    </w:p>
    <w:p w14:paraId="53D3FF8C" w14:textId="77777777" w:rsidR="00623D4F" w:rsidRDefault="00623D4F" w:rsidP="00623D4F">
      <w:pPr>
        <w:spacing w:after="200" w:line="276" w:lineRule="auto"/>
        <w:rPr>
          <w:rFonts w:ascii="Calibri" w:hAnsi="Calibri" w:cs="Calibri"/>
          <w:i/>
          <w:iCs/>
          <w:color w:val="EE0000"/>
          <w:sz w:val="22"/>
          <w:szCs w:val="22"/>
          <w:lang w:eastAsia="en-US"/>
        </w:rPr>
      </w:pPr>
      <w:r>
        <w:rPr>
          <w:rFonts w:ascii="Calibri" w:hAnsi="Calibri" w:cs="Calibri"/>
          <w:i/>
          <w:iCs/>
          <w:color w:val="EE0000"/>
          <w:sz w:val="22"/>
          <w:szCs w:val="22"/>
          <w:lang w:eastAsia="en-US"/>
        </w:rPr>
        <w:t>The detail in Appendix N is an illustrative detail from the supplier (Noted as ‘For Illustrative Purposes Only’) and not a construction level detail. There is no material specification, and the detail is not site specific. The design drawings do not include a construction detail for the flow control chamber.</w:t>
      </w:r>
      <w:r>
        <w:rPr>
          <w:rFonts w:ascii="Calibri" w:hAnsi="Calibri" w:cs="Calibri"/>
          <w:i/>
          <w:iCs/>
          <w:sz w:val="22"/>
          <w:szCs w:val="22"/>
          <w:lang w:eastAsia="en-US"/>
        </w:rPr>
        <w:t xml:space="preserve"> – </w:t>
      </w:r>
      <w:r>
        <w:rPr>
          <w:rFonts w:ascii="Calibri" w:hAnsi="Calibri" w:cs="Calibri"/>
          <w:i/>
          <w:iCs/>
          <w:color w:val="00B050"/>
          <w:sz w:val="22"/>
          <w:szCs w:val="22"/>
          <w:lang w:eastAsia="en-US"/>
        </w:rPr>
        <w:t xml:space="preserve">please refer to updated drawing 502 within Appendix F with </w:t>
      </w:r>
      <w:proofErr w:type="spellStart"/>
      <w:r>
        <w:rPr>
          <w:rFonts w:ascii="Calibri" w:hAnsi="Calibri" w:cs="Calibri"/>
          <w:i/>
          <w:iCs/>
          <w:color w:val="00B050"/>
          <w:sz w:val="22"/>
          <w:szCs w:val="22"/>
          <w:lang w:eastAsia="en-US"/>
        </w:rPr>
        <w:t>hydrobrake</w:t>
      </w:r>
      <w:proofErr w:type="spellEnd"/>
      <w:r>
        <w:rPr>
          <w:rFonts w:ascii="Calibri" w:hAnsi="Calibri" w:cs="Calibri"/>
          <w:i/>
          <w:iCs/>
          <w:color w:val="00B050"/>
          <w:sz w:val="22"/>
          <w:szCs w:val="22"/>
          <w:lang w:eastAsia="en-US"/>
        </w:rPr>
        <w:t xml:space="preserve"> chamber details added. </w:t>
      </w:r>
    </w:p>
    <w:p w14:paraId="06FF8484" w14:textId="77777777" w:rsidR="00623D4F" w:rsidRDefault="00623D4F" w:rsidP="00623D4F">
      <w:pPr>
        <w:numPr>
          <w:ilvl w:val="0"/>
          <w:numId w:val="1"/>
        </w:numPr>
        <w:spacing w:after="200" w:line="276" w:lineRule="auto"/>
        <w:rPr>
          <w:rFonts w:eastAsia="Times New Roman"/>
          <w:i/>
          <w:iCs/>
          <w:lang w:eastAsia="en-US"/>
        </w:rPr>
      </w:pPr>
      <w:r>
        <w:rPr>
          <w:rFonts w:eastAsia="Times New Roman"/>
          <w:i/>
          <w:iCs/>
          <w:lang w:eastAsia="en-US"/>
        </w:rPr>
        <w:t xml:space="preserve">There is also a concern that the crate installation detail does not contain sufficient detail to guarantee watertight construction. This is essential as it is below the high groundwater level. The crate installation must be fully watertight with welded joints formed in an impermeable membrane protected from puncture and using watertight pipe connections. This is not clear from the detail provided. </w:t>
      </w:r>
      <w:r>
        <w:rPr>
          <w:rFonts w:eastAsia="Times New Roman"/>
          <w:i/>
          <w:iCs/>
          <w:color w:val="4E95D9"/>
          <w:lang w:eastAsia="en-US"/>
        </w:rPr>
        <w:t>The attenuation tank is supplied and installed by SDS full details of their installation and membrane are contained within Appendix M of the Rev D Drainage Strategy Report</w:t>
      </w:r>
    </w:p>
    <w:p w14:paraId="138B6996" w14:textId="77777777" w:rsidR="00623D4F" w:rsidRDefault="00623D4F" w:rsidP="00623D4F">
      <w:pPr>
        <w:spacing w:after="200" w:line="276" w:lineRule="auto"/>
        <w:rPr>
          <w:rFonts w:ascii="Calibri" w:hAnsi="Calibri" w:cs="Calibri"/>
          <w:i/>
          <w:iCs/>
          <w:color w:val="EE0000"/>
          <w:sz w:val="22"/>
          <w:szCs w:val="22"/>
          <w:lang w:eastAsia="en-US"/>
        </w:rPr>
      </w:pPr>
      <w:r>
        <w:rPr>
          <w:rFonts w:ascii="Calibri" w:hAnsi="Calibri" w:cs="Calibri"/>
          <w:i/>
          <w:iCs/>
          <w:color w:val="EE0000"/>
          <w:sz w:val="22"/>
          <w:szCs w:val="22"/>
          <w:lang w:eastAsia="en-US"/>
        </w:rPr>
        <w:t xml:space="preserve">There is no material specification on the drawing in Appendix M. The construction detail on </w:t>
      </w:r>
      <w:proofErr w:type="gramStart"/>
      <w:r>
        <w:rPr>
          <w:rFonts w:ascii="Calibri" w:hAnsi="Calibri" w:cs="Calibri"/>
          <w:i/>
          <w:iCs/>
          <w:color w:val="EE0000"/>
          <w:sz w:val="22"/>
          <w:szCs w:val="22"/>
          <w:lang w:eastAsia="en-US"/>
        </w:rPr>
        <w:t>SL(</w:t>
      </w:r>
      <w:proofErr w:type="gramEnd"/>
      <w:r>
        <w:rPr>
          <w:rFonts w:ascii="Calibri" w:hAnsi="Calibri" w:cs="Calibri"/>
          <w:i/>
          <w:iCs/>
          <w:color w:val="EE0000"/>
          <w:sz w:val="22"/>
          <w:szCs w:val="22"/>
          <w:lang w:eastAsia="en-US"/>
        </w:rPr>
        <w:t xml:space="preserve">5)502L states </w:t>
      </w:r>
      <w:proofErr w:type="spellStart"/>
      <w:r>
        <w:rPr>
          <w:rFonts w:ascii="Calibri" w:hAnsi="Calibri" w:cs="Calibri"/>
          <w:i/>
          <w:iCs/>
          <w:color w:val="EE0000"/>
          <w:sz w:val="22"/>
          <w:szCs w:val="22"/>
          <w:lang w:eastAsia="en-US"/>
        </w:rPr>
        <w:t>Polystorm</w:t>
      </w:r>
      <w:proofErr w:type="spellEnd"/>
      <w:r>
        <w:rPr>
          <w:rFonts w:ascii="Calibri" w:hAnsi="Calibri" w:cs="Calibri"/>
          <w:i/>
          <w:iCs/>
          <w:color w:val="EE0000"/>
          <w:sz w:val="22"/>
          <w:szCs w:val="22"/>
          <w:lang w:eastAsia="en-US"/>
        </w:rPr>
        <w:t xml:space="preserve"> Units. The design should be coordinated and sufficiently detailed with material specification.</w:t>
      </w:r>
    </w:p>
    <w:p w14:paraId="665E6AB8" w14:textId="77777777" w:rsidR="00623D4F" w:rsidRDefault="00623D4F" w:rsidP="00623D4F">
      <w:pPr>
        <w:spacing w:after="200" w:line="276" w:lineRule="auto"/>
        <w:rPr>
          <w:i/>
          <w:iCs/>
          <w:color w:val="00B050"/>
          <w:lang w:eastAsia="en-US"/>
        </w:rPr>
      </w:pPr>
      <w:r>
        <w:rPr>
          <w:i/>
          <w:iCs/>
          <w:color w:val="00B050"/>
          <w:lang w:eastAsia="en-US"/>
        </w:rPr>
        <w:t xml:space="preserve">The material specifications are provided within Appendix M. The impermeable </w:t>
      </w:r>
      <w:proofErr w:type="spellStart"/>
      <w:r>
        <w:rPr>
          <w:i/>
          <w:iCs/>
          <w:color w:val="00B050"/>
          <w:lang w:eastAsia="en-US"/>
        </w:rPr>
        <w:t>GEOmembrane</w:t>
      </w:r>
      <w:proofErr w:type="spellEnd"/>
      <w:r>
        <w:rPr>
          <w:i/>
          <w:iCs/>
          <w:color w:val="00B050"/>
          <w:lang w:eastAsia="en-US"/>
        </w:rPr>
        <w:t xml:space="preserve"> was an </w:t>
      </w:r>
      <w:proofErr w:type="spellStart"/>
      <w:r>
        <w:rPr>
          <w:i/>
          <w:iCs/>
          <w:color w:val="00B050"/>
          <w:lang w:eastAsia="en-US"/>
        </w:rPr>
        <w:t>UltraFlex</w:t>
      </w:r>
      <w:proofErr w:type="spellEnd"/>
      <w:r>
        <w:rPr>
          <w:i/>
          <w:iCs/>
          <w:color w:val="00B050"/>
          <w:lang w:eastAsia="en-US"/>
        </w:rPr>
        <w:t xml:space="preserve"> Smooth by GSE Environmental 1mm thickness. I have updated to include specifications on the drawing 502 in Appendix F. </w:t>
      </w:r>
    </w:p>
    <w:p w14:paraId="4F30FCC5" w14:textId="77777777" w:rsidR="00623D4F" w:rsidRDefault="00623D4F" w:rsidP="00623D4F">
      <w:pPr>
        <w:spacing w:after="200" w:line="276" w:lineRule="auto"/>
        <w:rPr>
          <w:i/>
          <w:iCs/>
          <w:lang w:eastAsia="en-US"/>
        </w:rPr>
      </w:pPr>
    </w:p>
    <w:p w14:paraId="255DE8EF" w14:textId="77777777" w:rsidR="00623D4F" w:rsidRDefault="00623D4F" w:rsidP="00623D4F">
      <w:pPr>
        <w:numPr>
          <w:ilvl w:val="0"/>
          <w:numId w:val="1"/>
        </w:numPr>
        <w:spacing w:after="200" w:line="276" w:lineRule="auto"/>
        <w:rPr>
          <w:rFonts w:eastAsia="Times New Roman"/>
          <w:i/>
          <w:iCs/>
          <w:lang w:eastAsia="en-US"/>
        </w:rPr>
      </w:pPr>
      <w:r>
        <w:rPr>
          <w:rFonts w:eastAsia="Times New Roman"/>
          <w:i/>
          <w:iCs/>
          <w:lang w:eastAsia="en-US"/>
        </w:rPr>
        <w:t xml:space="preserve">The perforated pipes within the permeable pavement appear to be shallow and unprotected and therefore susceptible to collapse under vehicle loading, the detail should be clarified. </w:t>
      </w:r>
      <w:r>
        <w:rPr>
          <w:rFonts w:eastAsia="Times New Roman"/>
          <w:i/>
          <w:iCs/>
          <w:color w:val="4E95D9"/>
          <w:lang w:eastAsia="en-US"/>
        </w:rPr>
        <w:t xml:space="preserve">The cover above the pipe has been design checked and confirmed suitable for vehicle loading above as noted on the drainage drawing in Appendix F of the Rev D drainage strategy report. </w:t>
      </w:r>
    </w:p>
    <w:p w14:paraId="1EBDEAB9" w14:textId="77777777" w:rsidR="00623D4F" w:rsidRDefault="00623D4F" w:rsidP="00623D4F">
      <w:pPr>
        <w:spacing w:after="200" w:line="276" w:lineRule="auto"/>
        <w:rPr>
          <w:rFonts w:ascii="Calibri" w:hAnsi="Calibri" w:cs="Calibri"/>
          <w:i/>
          <w:iCs/>
          <w:color w:val="EE0000"/>
          <w:sz w:val="22"/>
          <w:szCs w:val="22"/>
          <w:lang w:eastAsia="en-US"/>
        </w:rPr>
      </w:pPr>
      <w:r>
        <w:rPr>
          <w:rFonts w:ascii="Calibri" w:hAnsi="Calibri" w:cs="Calibri"/>
          <w:i/>
          <w:iCs/>
          <w:color w:val="EE0000"/>
          <w:sz w:val="22"/>
          <w:szCs w:val="22"/>
          <w:lang w:eastAsia="en-US"/>
        </w:rPr>
        <w:lastRenderedPageBreak/>
        <w:t xml:space="preserve">The depth of cover is not clear on the drawing. Perhaps confirm the depth of cover and provide the design check to evidence. </w:t>
      </w:r>
      <w:r>
        <w:rPr>
          <w:rFonts w:ascii="Calibri" w:hAnsi="Calibri" w:cs="Calibri"/>
          <w:i/>
          <w:iCs/>
          <w:color w:val="00B050"/>
          <w:sz w:val="22"/>
          <w:szCs w:val="22"/>
          <w:lang w:eastAsia="en-US"/>
        </w:rPr>
        <w:t xml:space="preserve">Min depth of cover added to drawing and section details. Supporting calculation for min cover depth added to Appendix E. </w:t>
      </w:r>
    </w:p>
    <w:p w14:paraId="76E28323" w14:textId="77777777" w:rsidR="00623D4F" w:rsidRDefault="00623D4F" w:rsidP="00623D4F">
      <w:pPr>
        <w:spacing w:after="200" w:line="276" w:lineRule="auto"/>
        <w:rPr>
          <w:i/>
          <w:iCs/>
          <w:lang w:eastAsia="en-US"/>
        </w:rPr>
      </w:pPr>
    </w:p>
    <w:p w14:paraId="6ACDBDF0" w14:textId="77777777" w:rsidR="00623D4F" w:rsidRDefault="00623D4F" w:rsidP="00623D4F">
      <w:pPr>
        <w:spacing w:after="200" w:line="276" w:lineRule="auto"/>
        <w:rPr>
          <w:rFonts w:ascii="Calibri" w:hAnsi="Calibri" w:cs="Calibri"/>
          <w:i/>
          <w:iCs/>
          <w:sz w:val="22"/>
          <w:szCs w:val="22"/>
          <w:lang w:eastAsia="en-US"/>
        </w:rPr>
      </w:pPr>
      <w:r>
        <w:rPr>
          <w:rFonts w:ascii="Calibri" w:hAnsi="Calibri" w:cs="Calibri"/>
          <w:i/>
          <w:iCs/>
          <w:sz w:val="22"/>
          <w:szCs w:val="22"/>
          <w:lang w:eastAsia="en-US"/>
        </w:rPr>
        <w:t>5. (Formerly 12)</w:t>
      </w:r>
    </w:p>
    <w:p w14:paraId="71FC9380" w14:textId="77777777" w:rsidR="00623D4F" w:rsidRDefault="00623D4F" w:rsidP="00623D4F">
      <w:pPr>
        <w:spacing w:after="200" w:line="276" w:lineRule="auto"/>
        <w:rPr>
          <w:rFonts w:ascii="Calibri" w:hAnsi="Calibri" w:cs="Calibri"/>
          <w:i/>
          <w:iCs/>
          <w:sz w:val="22"/>
          <w:szCs w:val="22"/>
          <w:lang w:eastAsia="en-US"/>
        </w:rPr>
      </w:pPr>
      <w:r>
        <w:rPr>
          <w:rFonts w:ascii="Calibri" w:hAnsi="Calibri" w:cs="Calibri"/>
          <w:i/>
          <w:iCs/>
          <w:sz w:val="22"/>
          <w:szCs w:val="22"/>
          <w:lang w:eastAsia="en-US"/>
        </w:rPr>
        <w:t xml:space="preserve">There are </w:t>
      </w:r>
      <w:proofErr w:type="gramStart"/>
      <w:r>
        <w:rPr>
          <w:rFonts w:ascii="Calibri" w:hAnsi="Calibri" w:cs="Calibri"/>
          <w:i/>
          <w:iCs/>
          <w:sz w:val="22"/>
          <w:szCs w:val="22"/>
          <w:lang w:eastAsia="en-US"/>
        </w:rPr>
        <w:t>a number of</w:t>
      </w:r>
      <w:proofErr w:type="gramEnd"/>
      <w:r>
        <w:rPr>
          <w:rFonts w:ascii="Calibri" w:hAnsi="Calibri" w:cs="Calibri"/>
          <w:i/>
          <w:iCs/>
          <w:sz w:val="22"/>
          <w:szCs w:val="22"/>
          <w:lang w:eastAsia="en-US"/>
        </w:rPr>
        <w:t xml:space="preserve"> permeable paving compartments which are not physically segregated. They are not defined in </w:t>
      </w:r>
      <w:proofErr w:type="gramStart"/>
      <w:r>
        <w:rPr>
          <w:rFonts w:ascii="Calibri" w:hAnsi="Calibri" w:cs="Calibri"/>
          <w:i/>
          <w:iCs/>
          <w:sz w:val="22"/>
          <w:szCs w:val="22"/>
          <w:lang w:eastAsia="en-US"/>
        </w:rPr>
        <w:t>plan</w:t>
      </w:r>
      <w:proofErr w:type="gramEnd"/>
      <w:r>
        <w:rPr>
          <w:rFonts w:ascii="Calibri" w:hAnsi="Calibri" w:cs="Calibri"/>
          <w:i/>
          <w:iCs/>
          <w:sz w:val="22"/>
          <w:szCs w:val="22"/>
          <w:lang w:eastAsia="en-US"/>
        </w:rPr>
        <w:t xml:space="preserve"> and it is difficult to audit the areas. The overflow level in the plans appears to be 2.78m AOD. The modelled compartments all have higher exceedance level and fill to higher levels during the design </w:t>
      </w:r>
      <w:proofErr w:type="gramStart"/>
      <w:r>
        <w:rPr>
          <w:rFonts w:ascii="Calibri" w:hAnsi="Calibri" w:cs="Calibri"/>
          <w:i/>
          <w:iCs/>
          <w:sz w:val="22"/>
          <w:szCs w:val="22"/>
          <w:lang w:eastAsia="en-US"/>
        </w:rPr>
        <w:t>storm,</w:t>
      </w:r>
      <w:proofErr w:type="gramEnd"/>
      <w:r>
        <w:rPr>
          <w:rFonts w:ascii="Calibri" w:hAnsi="Calibri" w:cs="Calibri"/>
          <w:i/>
          <w:iCs/>
          <w:sz w:val="22"/>
          <w:szCs w:val="22"/>
          <w:lang w:eastAsia="en-US"/>
        </w:rPr>
        <w:t xml:space="preserve"> some clarification is required to confirm that the permeable paving would fill to the modelled levels without overtopping at the low point of the combined construction. It is not clear how this comment has bene addressed. Some commentary or response from the designer should be provided.</w:t>
      </w:r>
    </w:p>
    <w:p w14:paraId="01B38453" w14:textId="77777777" w:rsidR="00623D4F" w:rsidRDefault="00623D4F" w:rsidP="00623D4F">
      <w:pPr>
        <w:spacing w:after="200" w:line="276" w:lineRule="auto"/>
        <w:rPr>
          <w:rFonts w:ascii="Calibri" w:hAnsi="Calibri" w:cs="Calibri"/>
          <w:i/>
          <w:iCs/>
          <w:color w:val="4E95D9"/>
          <w:sz w:val="22"/>
          <w:szCs w:val="22"/>
          <w:lang w:eastAsia="en-US"/>
        </w:rPr>
      </w:pPr>
      <w:r>
        <w:rPr>
          <w:rFonts w:ascii="Calibri" w:hAnsi="Calibri" w:cs="Calibri"/>
          <w:i/>
          <w:iCs/>
          <w:color w:val="4E95D9"/>
          <w:sz w:val="22"/>
          <w:szCs w:val="22"/>
          <w:lang w:eastAsia="en-US"/>
        </w:rPr>
        <w:t xml:space="preserve">The permeable paving zones are indicated on the drainage layout drawing SL500(P) within Appendix F of the report. The zones are highlighted with an orange dotted </w:t>
      </w:r>
      <w:proofErr w:type="gramStart"/>
      <w:r>
        <w:rPr>
          <w:rFonts w:ascii="Calibri" w:hAnsi="Calibri" w:cs="Calibri"/>
          <w:i/>
          <w:iCs/>
          <w:color w:val="4E95D9"/>
          <w:sz w:val="22"/>
          <w:szCs w:val="22"/>
          <w:lang w:eastAsia="en-US"/>
        </w:rPr>
        <w:t>line</w:t>
      </w:r>
      <w:proofErr w:type="gramEnd"/>
      <w:r>
        <w:rPr>
          <w:rFonts w:ascii="Calibri" w:hAnsi="Calibri" w:cs="Calibri"/>
          <w:i/>
          <w:iCs/>
          <w:color w:val="4E95D9"/>
          <w:sz w:val="22"/>
          <w:szCs w:val="22"/>
          <w:lang w:eastAsia="en-US"/>
        </w:rPr>
        <w:t xml:space="preserve"> and the reference numbers are consistent between this drawing and the drainage calculations in Appendix E. A dam is created between the paving zones using the impermeable membrane like the image below. We will add this detail to the drawing for clarity. </w:t>
      </w:r>
    </w:p>
    <w:p w14:paraId="5EE80A24" w14:textId="77777777" w:rsidR="00623D4F" w:rsidRDefault="00623D4F" w:rsidP="00623D4F">
      <w:pPr>
        <w:spacing w:after="200" w:line="276" w:lineRule="auto"/>
        <w:rPr>
          <w:rFonts w:ascii="Calibri" w:hAnsi="Calibri" w:cs="Calibri"/>
          <w:i/>
          <w:iCs/>
          <w:color w:val="EE0000"/>
          <w:sz w:val="22"/>
          <w:szCs w:val="22"/>
          <w:lang w:eastAsia="en-US"/>
        </w:rPr>
      </w:pPr>
      <w:r>
        <w:rPr>
          <w:rFonts w:ascii="Calibri" w:hAnsi="Calibri" w:cs="Calibri"/>
          <w:i/>
          <w:iCs/>
          <w:color w:val="EE0000"/>
          <w:sz w:val="22"/>
          <w:szCs w:val="22"/>
          <w:lang w:eastAsia="en-US"/>
        </w:rPr>
        <w:t>The compartmentalisation in plan is acceptable in terms of coordination with the hydraulic model. The zones / boundaries are not clear on drawing SL500(P). Perhaps change the orange colour to something more visible and add to the key to ensure the dams are constructed as intended. A detail should be added to the design drawings for how to construct the dams. The designer should consider whether the asphalt layer applied directly to the impermeable membrane shown would melt the membrane.</w:t>
      </w:r>
    </w:p>
    <w:p w14:paraId="06D9E472" w14:textId="77777777" w:rsidR="00623D4F" w:rsidRDefault="00623D4F" w:rsidP="00623D4F">
      <w:pPr>
        <w:spacing w:after="200" w:line="276" w:lineRule="auto"/>
        <w:rPr>
          <w:i/>
          <w:iCs/>
          <w:color w:val="00B050"/>
          <w:lang w:eastAsia="en-US"/>
        </w:rPr>
      </w:pPr>
      <w:r>
        <w:rPr>
          <w:i/>
          <w:iCs/>
          <w:color w:val="00B050"/>
          <w:lang w:eastAsia="en-US"/>
        </w:rPr>
        <w:t xml:space="preserve">Drawing in Appendix F have been updated to suit comments above. </w:t>
      </w:r>
    </w:p>
    <w:p w14:paraId="701D99F7" w14:textId="77777777" w:rsidR="00623D4F" w:rsidRDefault="00623D4F" w:rsidP="00623D4F">
      <w:pPr>
        <w:spacing w:after="200" w:line="276" w:lineRule="auto"/>
        <w:rPr>
          <w:rFonts w:ascii="Calibri" w:hAnsi="Calibri" w:cs="Calibri"/>
          <w:i/>
          <w:iCs/>
          <w:color w:val="EE0000"/>
          <w:sz w:val="22"/>
          <w:szCs w:val="22"/>
          <w:lang w:eastAsia="en-US"/>
        </w:rPr>
      </w:pPr>
      <w:r>
        <w:rPr>
          <w:rFonts w:ascii="Calibri" w:hAnsi="Calibri" w:cs="Calibri"/>
          <w:i/>
          <w:iCs/>
          <w:color w:val="EE0000"/>
          <w:sz w:val="22"/>
          <w:szCs w:val="22"/>
          <w:lang w:eastAsia="en-US"/>
        </w:rPr>
        <w:t>There is not a verification report condition, but we would recommend creating a plan to evidence the dams and ensure compliance with the design as they will not be able to be verified from the surface once constructed.</w:t>
      </w:r>
    </w:p>
    <w:p w14:paraId="3AA88D8B" w14:textId="77777777" w:rsidR="00623D4F" w:rsidRDefault="00623D4F" w:rsidP="00623D4F">
      <w:pPr>
        <w:spacing w:after="200" w:line="276" w:lineRule="auto"/>
        <w:rPr>
          <w:i/>
          <w:iCs/>
          <w:color w:val="00B050"/>
          <w:lang w:eastAsia="en-US"/>
        </w:rPr>
      </w:pPr>
      <w:r>
        <w:rPr>
          <w:i/>
          <w:iCs/>
          <w:color w:val="00B050"/>
          <w:lang w:eastAsia="en-US"/>
        </w:rPr>
        <w:t xml:space="preserve">Note – All drainage works will be recorded by the contractor via their quality control procedures during construction. Inspections will also be undertaken </w:t>
      </w:r>
      <w:proofErr w:type="gramStart"/>
      <w:r>
        <w:rPr>
          <w:i/>
          <w:iCs/>
          <w:color w:val="00B050"/>
          <w:lang w:eastAsia="en-US"/>
        </w:rPr>
        <w:t>by  Building</w:t>
      </w:r>
      <w:proofErr w:type="gramEnd"/>
      <w:r>
        <w:rPr>
          <w:i/>
          <w:iCs/>
          <w:color w:val="00B050"/>
          <w:lang w:eastAsia="en-US"/>
        </w:rPr>
        <w:t xml:space="preserve"> control, Project Engineer, Clerk of works and Bank monitoring surveyors during construction. </w:t>
      </w:r>
    </w:p>
    <w:p w14:paraId="2D5130B9" w14:textId="77777777" w:rsidR="008700C4" w:rsidRDefault="008700C4"/>
    <w:sectPr w:rsidR="008700C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5F5AD3"/>
    <w:multiLevelType w:val="hybridMultilevel"/>
    <w:tmpl w:val="31FABF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2141411272">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formsDesig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623D4F"/>
    <w:rsid w:val="00003DB7"/>
    <w:rsid w:val="00004758"/>
    <w:rsid w:val="000066F6"/>
    <w:rsid w:val="00010A60"/>
    <w:rsid w:val="00014705"/>
    <w:rsid w:val="0005017A"/>
    <w:rsid w:val="00052783"/>
    <w:rsid w:val="00066B4D"/>
    <w:rsid w:val="000B3B80"/>
    <w:rsid w:val="000D2253"/>
    <w:rsid w:val="000F2512"/>
    <w:rsid w:val="001159A0"/>
    <w:rsid w:val="00123E67"/>
    <w:rsid w:val="00162B0D"/>
    <w:rsid w:val="001910E7"/>
    <w:rsid w:val="001D255D"/>
    <w:rsid w:val="001D4174"/>
    <w:rsid w:val="001E0574"/>
    <w:rsid w:val="001F4316"/>
    <w:rsid w:val="00224D61"/>
    <w:rsid w:val="00250AC1"/>
    <w:rsid w:val="00252DCB"/>
    <w:rsid w:val="00260D32"/>
    <w:rsid w:val="00265E36"/>
    <w:rsid w:val="00274222"/>
    <w:rsid w:val="0028164A"/>
    <w:rsid w:val="00282B73"/>
    <w:rsid w:val="00287F79"/>
    <w:rsid w:val="00293FCB"/>
    <w:rsid w:val="00295E60"/>
    <w:rsid w:val="002C5B6F"/>
    <w:rsid w:val="002F11B2"/>
    <w:rsid w:val="00303F79"/>
    <w:rsid w:val="00327896"/>
    <w:rsid w:val="00340CFF"/>
    <w:rsid w:val="0034117C"/>
    <w:rsid w:val="003463E5"/>
    <w:rsid w:val="00353D2E"/>
    <w:rsid w:val="00357398"/>
    <w:rsid w:val="003608DF"/>
    <w:rsid w:val="0038107B"/>
    <w:rsid w:val="003A60CA"/>
    <w:rsid w:val="003B06D7"/>
    <w:rsid w:val="003B3760"/>
    <w:rsid w:val="003B5096"/>
    <w:rsid w:val="003C1235"/>
    <w:rsid w:val="003D520D"/>
    <w:rsid w:val="003E4CCD"/>
    <w:rsid w:val="003E4E8B"/>
    <w:rsid w:val="003E6A44"/>
    <w:rsid w:val="003F6E8C"/>
    <w:rsid w:val="00404D20"/>
    <w:rsid w:val="00415731"/>
    <w:rsid w:val="004170A7"/>
    <w:rsid w:val="00435593"/>
    <w:rsid w:val="00475F3A"/>
    <w:rsid w:val="00482BB8"/>
    <w:rsid w:val="00491436"/>
    <w:rsid w:val="004A4638"/>
    <w:rsid w:val="004B0769"/>
    <w:rsid w:val="004B3327"/>
    <w:rsid w:val="004C7B55"/>
    <w:rsid w:val="004D19A7"/>
    <w:rsid w:val="004D5892"/>
    <w:rsid w:val="004E0AB5"/>
    <w:rsid w:val="004E7B1A"/>
    <w:rsid w:val="00506B2E"/>
    <w:rsid w:val="005208B2"/>
    <w:rsid w:val="0052684B"/>
    <w:rsid w:val="005350DA"/>
    <w:rsid w:val="00571D80"/>
    <w:rsid w:val="00583BAA"/>
    <w:rsid w:val="0058457C"/>
    <w:rsid w:val="005B1084"/>
    <w:rsid w:val="005E63E0"/>
    <w:rsid w:val="005F11A8"/>
    <w:rsid w:val="00600258"/>
    <w:rsid w:val="00623D4F"/>
    <w:rsid w:val="00630F94"/>
    <w:rsid w:val="00647C9F"/>
    <w:rsid w:val="00661400"/>
    <w:rsid w:val="0066693E"/>
    <w:rsid w:val="00666A06"/>
    <w:rsid w:val="00667C9B"/>
    <w:rsid w:val="00671ED4"/>
    <w:rsid w:val="0067312D"/>
    <w:rsid w:val="006767CA"/>
    <w:rsid w:val="006823AA"/>
    <w:rsid w:val="0068547E"/>
    <w:rsid w:val="006C7E46"/>
    <w:rsid w:val="006D53CE"/>
    <w:rsid w:val="006E3EC1"/>
    <w:rsid w:val="006E520F"/>
    <w:rsid w:val="007076E9"/>
    <w:rsid w:val="0072153F"/>
    <w:rsid w:val="00740968"/>
    <w:rsid w:val="00741BCC"/>
    <w:rsid w:val="0075590B"/>
    <w:rsid w:val="007925D2"/>
    <w:rsid w:val="007A19B0"/>
    <w:rsid w:val="007A3DF5"/>
    <w:rsid w:val="007B1BA2"/>
    <w:rsid w:val="007D43E7"/>
    <w:rsid w:val="007D6FC9"/>
    <w:rsid w:val="007F45CB"/>
    <w:rsid w:val="00844C3E"/>
    <w:rsid w:val="00860F2E"/>
    <w:rsid w:val="008700C4"/>
    <w:rsid w:val="008945DF"/>
    <w:rsid w:val="00894F7A"/>
    <w:rsid w:val="008A0F65"/>
    <w:rsid w:val="008A395E"/>
    <w:rsid w:val="008B110E"/>
    <w:rsid w:val="008D28D1"/>
    <w:rsid w:val="008D77F9"/>
    <w:rsid w:val="008E1835"/>
    <w:rsid w:val="008E2A06"/>
    <w:rsid w:val="00900B50"/>
    <w:rsid w:val="009129EA"/>
    <w:rsid w:val="0093306D"/>
    <w:rsid w:val="009406D2"/>
    <w:rsid w:val="00955CF9"/>
    <w:rsid w:val="009978F3"/>
    <w:rsid w:val="009A34BC"/>
    <w:rsid w:val="009B441C"/>
    <w:rsid w:val="009B4775"/>
    <w:rsid w:val="009B664F"/>
    <w:rsid w:val="009E5CB4"/>
    <w:rsid w:val="00A04A2C"/>
    <w:rsid w:val="00A37FA8"/>
    <w:rsid w:val="00A4217C"/>
    <w:rsid w:val="00A42DDF"/>
    <w:rsid w:val="00A46213"/>
    <w:rsid w:val="00A62D20"/>
    <w:rsid w:val="00A71EC7"/>
    <w:rsid w:val="00AB4C02"/>
    <w:rsid w:val="00AD7AC0"/>
    <w:rsid w:val="00B00406"/>
    <w:rsid w:val="00B23718"/>
    <w:rsid w:val="00B274E0"/>
    <w:rsid w:val="00B60595"/>
    <w:rsid w:val="00B814FC"/>
    <w:rsid w:val="00BC3025"/>
    <w:rsid w:val="00BC4C02"/>
    <w:rsid w:val="00BD6F02"/>
    <w:rsid w:val="00BF4BD1"/>
    <w:rsid w:val="00C23BC5"/>
    <w:rsid w:val="00C27F49"/>
    <w:rsid w:val="00C83F4F"/>
    <w:rsid w:val="00C97B12"/>
    <w:rsid w:val="00CD2BF0"/>
    <w:rsid w:val="00CD72B6"/>
    <w:rsid w:val="00CF4619"/>
    <w:rsid w:val="00D021BE"/>
    <w:rsid w:val="00D17321"/>
    <w:rsid w:val="00D210E5"/>
    <w:rsid w:val="00D331AF"/>
    <w:rsid w:val="00D40BFA"/>
    <w:rsid w:val="00D723CB"/>
    <w:rsid w:val="00D753C3"/>
    <w:rsid w:val="00D75FD5"/>
    <w:rsid w:val="00DA0737"/>
    <w:rsid w:val="00DE3EEE"/>
    <w:rsid w:val="00DE499C"/>
    <w:rsid w:val="00DE4E01"/>
    <w:rsid w:val="00DE5C12"/>
    <w:rsid w:val="00DF2DC6"/>
    <w:rsid w:val="00E030F1"/>
    <w:rsid w:val="00E07623"/>
    <w:rsid w:val="00E1319E"/>
    <w:rsid w:val="00E26855"/>
    <w:rsid w:val="00E515EE"/>
    <w:rsid w:val="00E62412"/>
    <w:rsid w:val="00E717D7"/>
    <w:rsid w:val="00E72F0E"/>
    <w:rsid w:val="00E86DD8"/>
    <w:rsid w:val="00E96DF8"/>
    <w:rsid w:val="00EC20D2"/>
    <w:rsid w:val="00ED6FD9"/>
    <w:rsid w:val="00EE4287"/>
    <w:rsid w:val="00EF7BBD"/>
    <w:rsid w:val="00F039DC"/>
    <w:rsid w:val="00F16E2B"/>
    <w:rsid w:val="00F225F4"/>
    <w:rsid w:val="00F30737"/>
    <w:rsid w:val="00F343F4"/>
    <w:rsid w:val="00F54074"/>
    <w:rsid w:val="00F548BA"/>
    <w:rsid w:val="00F62DFB"/>
    <w:rsid w:val="00F7383A"/>
    <w:rsid w:val="00F80313"/>
    <w:rsid w:val="00F812A9"/>
    <w:rsid w:val="00FB3EEB"/>
    <w:rsid w:val="00FC1189"/>
    <w:rsid w:val="00FE1FA1"/>
    <w:rsid w:val="00FE39E7"/>
    <w:rsid w:val="00FE41E6"/>
    <w:rsid w:val="00FF26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CE529"/>
  <w15:chartTrackingRefBased/>
  <w15:docId w15:val="{4B539FE3-9E1A-488F-A0C5-CFC5593AB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3D4F"/>
    <w:rPr>
      <w:rFonts w:ascii="Aptos" w:hAnsi="Aptos" w:cs="Aptos"/>
      <w:kern w:val="0"/>
      <w:szCs w:val="24"/>
      <w:lang w:eastAsia="en-GB"/>
      <w14:ligatures w14:val="none"/>
    </w:rPr>
  </w:style>
  <w:style w:type="paragraph" w:styleId="Heading1">
    <w:name w:val="heading 1"/>
    <w:basedOn w:val="Normal"/>
    <w:next w:val="Normal"/>
    <w:link w:val="Heading1Char"/>
    <w:uiPriority w:val="9"/>
    <w:qFormat/>
    <w:rsid w:val="00623D4F"/>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623D4F"/>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623D4F"/>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623D4F"/>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23D4F"/>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623D4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23D4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23D4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23D4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3D4F"/>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623D4F"/>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623D4F"/>
    <w:rPr>
      <w:rFonts w:asciiTheme="minorHAnsi" w:eastAsiaTheme="majorEastAsia" w:hAnsiTheme="minorHAnsi"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623D4F"/>
    <w:rPr>
      <w:rFonts w:asciiTheme="minorHAnsi" w:eastAsiaTheme="majorEastAsia" w:hAnsiTheme="minorHAnsi" w:cstheme="majorBidi"/>
      <w:i/>
      <w:iCs/>
      <w:color w:val="365F91" w:themeColor="accent1" w:themeShade="BF"/>
    </w:rPr>
  </w:style>
  <w:style w:type="character" w:customStyle="1" w:styleId="Heading5Char">
    <w:name w:val="Heading 5 Char"/>
    <w:basedOn w:val="DefaultParagraphFont"/>
    <w:link w:val="Heading5"/>
    <w:uiPriority w:val="9"/>
    <w:semiHidden/>
    <w:rsid w:val="00623D4F"/>
    <w:rPr>
      <w:rFonts w:asciiTheme="minorHAnsi" w:eastAsiaTheme="majorEastAsia" w:hAnsiTheme="minorHAnsi" w:cstheme="majorBidi"/>
      <w:color w:val="365F91" w:themeColor="accent1" w:themeShade="BF"/>
    </w:rPr>
  </w:style>
  <w:style w:type="character" w:customStyle="1" w:styleId="Heading6Char">
    <w:name w:val="Heading 6 Char"/>
    <w:basedOn w:val="DefaultParagraphFont"/>
    <w:link w:val="Heading6"/>
    <w:uiPriority w:val="9"/>
    <w:semiHidden/>
    <w:rsid w:val="00623D4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23D4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23D4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23D4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23D4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3D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3D4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3D4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23D4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23D4F"/>
    <w:rPr>
      <w:i/>
      <w:iCs/>
      <w:color w:val="404040" w:themeColor="text1" w:themeTint="BF"/>
    </w:rPr>
  </w:style>
  <w:style w:type="paragraph" w:styleId="ListParagraph">
    <w:name w:val="List Paragraph"/>
    <w:basedOn w:val="Normal"/>
    <w:uiPriority w:val="34"/>
    <w:qFormat/>
    <w:rsid w:val="00623D4F"/>
    <w:pPr>
      <w:ind w:left="720"/>
      <w:contextualSpacing/>
    </w:pPr>
  </w:style>
  <w:style w:type="character" w:styleId="IntenseEmphasis">
    <w:name w:val="Intense Emphasis"/>
    <w:basedOn w:val="DefaultParagraphFont"/>
    <w:uiPriority w:val="21"/>
    <w:qFormat/>
    <w:rsid w:val="00623D4F"/>
    <w:rPr>
      <w:i/>
      <w:iCs/>
      <w:color w:val="365F91" w:themeColor="accent1" w:themeShade="BF"/>
    </w:rPr>
  </w:style>
  <w:style w:type="paragraph" w:styleId="IntenseQuote">
    <w:name w:val="Intense Quote"/>
    <w:basedOn w:val="Normal"/>
    <w:next w:val="Normal"/>
    <w:link w:val="IntenseQuoteChar"/>
    <w:uiPriority w:val="30"/>
    <w:qFormat/>
    <w:rsid w:val="00623D4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623D4F"/>
    <w:rPr>
      <w:i/>
      <w:iCs/>
      <w:color w:val="365F91" w:themeColor="accent1" w:themeShade="BF"/>
    </w:rPr>
  </w:style>
  <w:style w:type="character" w:styleId="IntenseReference">
    <w:name w:val="Intense Reference"/>
    <w:basedOn w:val="DefaultParagraphFont"/>
    <w:uiPriority w:val="32"/>
    <w:qFormat/>
    <w:rsid w:val="00623D4F"/>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777</Words>
  <Characters>4177</Characters>
  <Application>Microsoft Office Word</Application>
  <DocSecurity>0</DocSecurity>
  <Lines>245</Lines>
  <Paragraphs>82</Paragraphs>
  <ScaleCrop>false</ScaleCrop>
  <Company>Arun District Council</Company>
  <LinksUpToDate>false</LinksUpToDate>
  <CharactersWithSpaces>4872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Vick</dc:creator>
  <cp:keywords/>
  <dc:description/>
  <cp:lastModifiedBy>Daniel Vick</cp:lastModifiedBy>
  <cp:revision>1</cp:revision>
  <dcterms:created xsi:type="dcterms:W3CDTF">2026-08-20T10:51:00Z</dcterms:created>
  <dcterms:modified xsi:type="dcterms:W3CDTF">2026-08-20T10:51:00Z</dcterms:modified>
</cp:coreProperties>
</file>